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D453C7">
      <w:pPr>
        <w:keepNext w:val="0"/>
        <w:keepLines w:val="0"/>
        <w:pageBreakBefore w:val="0"/>
        <w:widowControl w:val="0"/>
        <w:kinsoku/>
        <w:wordWrap/>
        <w:overflowPunct/>
        <w:topLinePunct w:val="0"/>
        <w:autoSpaceDE/>
        <w:autoSpaceDN/>
        <w:bidi w:val="0"/>
        <w:adjustRightInd/>
        <w:snapToGrid/>
        <w:spacing w:after="157" w:afterLines="50" w:line="600" w:lineRule="exact"/>
        <w:textAlignment w:val="auto"/>
        <w:rPr>
          <w:rFonts w:hint="default"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附件2</w:t>
      </w:r>
    </w:p>
    <w:p w14:paraId="0DAC5EE2">
      <w:pPr>
        <w:spacing w:line="600" w:lineRule="exact"/>
        <w:jc w:val="center"/>
        <w:rPr>
          <w:rFonts w:hint="eastAsia" w:ascii="方正小标宋简体" w:hAnsi="Times New Roman" w:eastAsia="方正小标宋简体" w:cs="Times New Roman"/>
          <w:spacing w:val="-12"/>
          <w:sz w:val="40"/>
          <w:szCs w:val="40"/>
          <w:lang w:val="en-US" w:eastAsia="zh-CN"/>
        </w:rPr>
      </w:pPr>
      <w:r>
        <w:rPr>
          <w:rFonts w:hint="eastAsia" w:ascii="方正小标宋简体" w:hAnsi="Times New Roman" w:eastAsia="方正小标宋简体" w:cs="Times New Roman"/>
          <w:spacing w:val="-12"/>
          <w:sz w:val="40"/>
          <w:szCs w:val="40"/>
          <w:lang w:val="en-US" w:eastAsia="zh-CN"/>
        </w:rPr>
        <w:t>2024年度三明市农村道路客运和城市交通</w:t>
      </w:r>
    </w:p>
    <w:p w14:paraId="7418D4B5">
      <w:pPr>
        <w:spacing w:line="600" w:lineRule="exact"/>
        <w:jc w:val="center"/>
        <w:rPr>
          <w:rFonts w:hint="eastAsia" w:ascii="方正小标宋简体" w:hAnsi="Times New Roman" w:eastAsia="方正小标宋简体" w:cs="Times New Roman"/>
          <w:spacing w:val="-12"/>
          <w:sz w:val="40"/>
          <w:szCs w:val="40"/>
          <w:lang w:val="en-US" w:eastAsia="zh-CN"/>
        </w:rPr>
      </w:pPr>
      <w:r>
        <w:rPr>
          <w:rFonts w:hint="eastAsia" w:ascii="方正小标宋简体" w:hAnsi="Times New Roman" w:eastAsia="方正小标宋简体" w:cs="Times New Roman"/>
          <w:spacing w:val="-12"/>
          <w:sz w:val="40"/>
          <w:szCs w:val="40"/>
          <w:lang w:val="en-US" w:eastAsia="zh-CN"/>
        </w:rPr>
        <w:t>发展奖励涨价补贴资金申报自评报告</w:t>
      </w:r>
    </w:p>
    <w:p w14:paraId="112CCE98">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楷体_GB2312" w:hAnsi="Times New Roman" w:eastAsia="楷体_GB2312" w:cs="Times New Roman"/>
          <w:b/>
          <w:sz w:val="32"/>
          <w:szCs w:val="32"/>
          <w:lang w:val="en-US" w:eastAsia="zh-CN"/>
        </w:rPr>
      </w:pPr>
    </w:p>
    <w:p w14:paraId="73255399">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一、农村道路客运发展自评情况</w:t>
      </w:r>
    </w:p>
    <w:p w14:paraId="6ABD5C8D">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0" w:firstLineChars="200"/>
        <w:jc w:val="both"/>
        <w:textAlignment w:val="auto"/>
        <w:outlineLvl w:val="9"/>
        <w:rPr>
          <w:rFonts w:hint="eastAsia" w:ascii="楷体" w:hAnsi="楷体" w:eastAsia="楷体" w:cs="楷体"/>
          <w:b w:val="0"/>
          <w:bCs w:val="0"/>
          <w:sz w:val="32"/>
          <w:szCs w:val="32"/>
          <w:lang w:val="en-US" w:eastAsia="zh-CN"/>
        </w:rPr>
      </w:pPr>
      <w:r>
        <w:rPr>
          <w:rFonts w:hint="eastAsia" w:ascii="楷体" w:hAnsi="楷体" w:eastAsia="楷体" w:cs="楷体"/>
          <w:b w:val="0"/>
          <w:bCs w:val="0"/>
          <w:sz w:val="32"/>
          <w:szCs w:val="32"/>
          <w:lang w:val="en-US" w:eastAsia="zh-CN"/>
        </w:rPr>
        <w:t>（一）自评情况</w:t>
      </w:r>
    </w:p>
    <w:p w14:paraId="7AD9A509">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0" w:firstLineChars="200"/>
        <w:jc w:val="both"/>
        <w:textAlignment w:val="auto"/>
        <w:outlineLvl w:val="9"/>
        <w:rPr>
          <w:rFonts w:hint="eastAsia" w:ascii="仿宋_GB2312" w:hAnsi="宋体-方正超大字符集" w:eastAsia="仿宋_GB2312" w:cs="宋体-方正超大字符集"/>
          <w:color w:val="auto"/>
          <w:sz w:val="32"/>
          <w:szCs w:val="32"/>
          <w:lang w:val="en-US" w:eastAsia="zh-CN"/>
        </w:rPr>
      </w:pPr>
      <w:r>
        <w:rPr>
          <w:rFonts w:hint="eastAsia" w:ascii="仿宋_GB2312" w:hAnsi="宋体-方正超大字符集" w:eastAsia="仿宋_GB2312" w:cs="宋体-方正超大字符集"/>
          <w:sz w:val="32"/>
          <w:szCs w:val="32"/>
          <w:lang w:val="en-US" w:eastAsia="zh-CN"/>
        </w:rPr>
        <w:t>1.建制村通客车服务质量情况</w:t>
      </w:r>
      <w:r>
        <w:rPr>
          <w:rFonts w:hint="eastAsia" w:ascii="仿宋_GB2312" w:hAnsi="宋体-方正超大字符集" w:eastAsia="仿宋_GB2312" w:cs="宋体-方正超大字符集"/>
          <w:color w:val="auto"/>
          <w:kern w:val="2"/>
          <w:sz w:val="32"/>
          <w:szCs w:val="32"/>
          <w:lang w:val="en-US" w:eastAsia="zh-CN" w:bidi="ar-SA"/>
        </w:rPr>
        <w:t>（满分100分）</w:t>
      </w:r>
    </w:p>
    <w:p w14:paraId="2C00CEEA">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3" w:firstLineChars="200"/>
        <w:jc w:val="both"/>
        <w:textAlignment w:val="auto"/>
        <w:outlineLvl w:val="9"/>
        <w:rPr>
          <w:rFonts w:hint="eastAsia" w:ascii="仿宋_GB2312" w:hAnsi="宋体-方正超大字符集" w:eastAsia="仿宋_GB2312" w:cs="宋体-方正超大字符集"/>
          <w:sz w:val="32"/>
          <w:szCs w:val="32"/>
          <w:lang w:val="en-US" w:eastAsia="zh-CN"/>
        </w:rPr>
      </w:pPr>
      <w:r>
        <w:rPr>
          <w:rFonts w:hint="eastAsia" w:ascii="仿宋_GB2312" w:hAnsi="仿宋_GB2312" w:eastAsia="仿宋_GB2312" w:cs="仿宋_GB2312"/>
          <w:b/>
          <w:bCs/>
          <w:kern w:val="2"/>
          <w:sz w:val="32"/>
          <w:szCs w:val="32"/>
          <w:lang w:val="en-US" w:eastAsia="zh-CN" w:bidi="ar-SA"/>
        </w:rPr>
        <w:t>省厅考核标准：</w:t>
      </w:r>
      <w:r>
        <w:rPr>
          <w:rFonts w:hint="eastAsia" w:ascii="仿宋_GB2312" w:hAnsi="宋体-方正超大字符集" w:eastAsia="仿宋_GB2312" w:cs="宋体-方正超大字符集"/>
          <w:sz w:val="32"/>
          <w:szCs w:val="32"/>
          <w:lang w:val="en-US" w:eastAsia="zh-CN"/>
        </w:rPr>
        <w:t>1.每出现1个村存在“通返不通”情况扣10分（及时整改到位扣一半）；2.预约响应通车方式不符合标准的，每出现1个村扣5分（及时整改到位扣一半）。</w:t>
      </w:r>
    </w:p>
    <w:p w14:paraId="216F42A8">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3" w:firstLineChars="200"/>
        <w:jc w:val="both"/>
        <w:textAlignment w:val="auto"/>
        <w:outlineLvl w:val="9"/>
        <w:rPr>
          <w:rFonts w:hint="eastAsia" w:ascii="仿宋_GB2312" w:hAnsi="宋体-方正超大字符集" w:eastAsia="仿宋_GB2312" w:cs="宋体-方正超大字符集"/>
          <w:sz w:val="32"/>
          <w:szCs w:val="32"/>
          <w:lang w:val="en-US" w:eastAsia="zh-CN"/>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宋体-方正超大字符集" w:eastAsia="仿宋_GB2312" w:cs="宋体-方正超大字符集"/>
          <w:sz w:val="32"/>
          <w:szCs w:val="32"/>
          <w:lang w:val="en-US" w:eastAsia="zh-CN"/>
        </w:rPr>
        <w:t>2024年度，我市1738个建制村100%通客车，未出现“通返不通”及预约响应等方式不符合标准的情况，</w:t>
      </w:r>
      <w:r>
        <w:rPr>
          <w:rFonts w:hint="eastAsia" w:ascii="仿宋_GB2312" w:hAnsi="宋体-方正超大字符集" w:eastAsia="仿宋_GB2312" w:cs="宋体-方正超大字符集"/>
          <w:b/>
          <w:bCs/>
          <w:sz w:val="32"/>
          <w:szCs w:val="32"/>
          <w:lang w:val="en-US" w:eastAsia="zh-CN"/>
        </w:rPr>
        <w:t>自评得100分</w:t>
      </w:r>
      <w:r>
        <w:rPr>
          <w:rFonts w:hint="eastAsia" w:ascii="仿宋_GB2312" w:hAnsi="宋体-方正超大字符集" w:eastAsia="仿宋_GB2312" w:cs="宋体-方正超大字符集"/>
          <w:sz w:val="32"/>
          <w:szCs w:val="32"/>
          <w:lang w:val="en-US" w:eastAsia="zh-CN"/>
        </w:rPr>
        <w:t>。</w:t>
      </w:r>
    </w:p>
    <w:p w14:paraId="1E1E9E7F">
      <w:pPr>
        <w:pStyle w:val="5"/>
        <w:keepNext w:val="0"/>
        <w:keepLines w:val="0"/>
        <w:pageBreakBefore w:val="0"/>
        <w:widowControl w:val="0"/>
        <w:numPr>
          <w:ilvl w:val="0"/>
          <w:numId w:val="0"/>
        </w:numPr>
        <w:kinsoku/>
        <w:wordWrap/>
        <w:overflowPunct/>
        <w:topLinePunct w:val="0"/>
        <w:autoSpaceDE/>
        <w:autoSpaceDN/>
        <w:bidi w:val="0"/>
        <w:adjustRightInd/>
        <w:snapToGrid/>
        <w:spacing w:after="0" w:line="540" w:lineRule="exact"/>
        <w:ind w:left="0" w:firstLine="640" w:firstLineChars="200"/>
        <w:jc w:val="both"/>
        <w:textAlignment w:val="auto"/>
        <w:rPr>
          <w:rFonts w:hint="eastAsia" w:ascii="仿宋_GB2312" w:hAnsi="宋体-方正超大字符集" w:eastAsia="仿宋_GB2312" w:cs="宋体-方正超大字符集"/>
          <w:kern w:val="2"/>
          <w:sz w:val="32"/>
          <w:szCs w:val="32"/>
          <w:lang w:val="en-US" w:eastAsia="zh-CN" w:bidi="ar-SA"/>
        </w:rPr>
      </w:pPr>
      <w:r>
        <w:rPr>
          <w:rFonts w:hint="eastAsia" w:ascii="仿宋_GB2312" w:hAnsi="宋体-方正超大字符集" w:eastAsia="仿宋_GB2312" w:cs="宋体-方正超大字符集"/>
          <w:kern w:val="2"/>
          <w:sz w:val="32"/>
          <w:szCs w:val="32"/>
          <w:lang w:val="en-US" w:eastAsia="zh-CN" w:bidi="ar-SA"/>
        </w:rPr>
        <w:t>2.地方财政保障情况</w:t>
      </w:r>
      <w:r>
        <w:rPr>
          <w:rFonts w:hint="eastAsia" w:ascii="仿宋_GB2312" w:hAnsi="宋体-方正超大字符集" w:eastAsia="仿宋_GB2312" w:cs="宋体-方正超大字符集"/>
          <w:color w:val="auto"/>
          <w:kern w:val="2"/>
          <w:sz w:val="32"/>
          <w:szCs w:val="32"/>
          <w:lang w:val="en-US" w:eastAsia="zh-CN" w:bidi="ar-SA"/>
        </w:rPr>
        <w:t>（满分100分）</w:t>
      </w:r>
    </w:p>
    <w:p w14:paraId="7C941552">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3" w:firstLineChars="200"/>
        <w:jc w:val="both"/>
        <w:textAlignment w:val="auto"/>
        <w:outlineLvl w:val="9"/>
        <w:rPr>
          <w:rFonts w:hint="eastAsia" w:ascii="仿宋_GB2312" w:hAnsi="宋体-方正超大字符集" w:eastAsia="仿宋_GB2312" w:cs="宋体-方正超大字符集"/>
          <w:sz w:val="32"/>
          <w:szCs w:val="32"/>
          <w:lang w:val="en-US" w:eastAsia="zh-CN"/>
        </w:rPr>
      </w:pPr>
      <w:r>
        <w:rPr>
          <w:rFonts w:hint="eastAsia" w:ascii="仿宋_GB2312" w:hAnsi="仿宋_GB2312" w:eastAsia="仿宋_GB2312" w:cs="仿宋_GB2312"/>
          <w:b/>
          <w:bCs/>
          <w:kern w:val="2"/>
          <w:sz w:val="32"/>
          <w:szCs w:val="32"/>
          <w:lang w:val="en-US" w:eastAsia="zh-CN" w:bidi="ar-SA"/>
        </w:rPr>
        <w:t>省厅考核标准：</w:t>
      </w:r>
      <w:r>
        <w:rPr>
          <w:rFonts w:hint="eastAsia" w:ascii="仿宋_GB2312" w:hAnsi="宋体-方正超大字符集" w:eastAsia="仿宋_GB2312" w:cs="宋体-方正超大字符集"/>
          <w:sz w:val="32"/>
          <w:szCs w:val="32"/>
          <w:lang w:val="en-US" w:eastAsia="zh-CN"/>
        </w:rPr>
        <w:t>1.考核年度内，设区市政府未落实本级农村道路客运扶持资金的，扣20分；未按照已出台的扶持政策足额落实本级扶持资金的，扣10分；2.考核年度内，辖区各县（市、区）政府未落实本级农村道路客运扶持资金的，每个县扣10分；未按照已出台的扶持政策足额落实本级扶持资金的，每个县扣5分。</w:t>
      </w:r>
    </w:p>
    <w:p w14:paraId="6EEF9127">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3" w:firstLineChars="200"/>
        <w:jc w:val="both"/>
        <w:textAlignment w:val="auto"/>
        <w:outlineLvl w:val="9"/>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b/>
          <w:bCs/>
          <w:kern w:val="2"/>
          <w:sz w:val="32"/>
          <w:szCs w:val="32"/>
          <w:highlight w:val="none"/>
          <w:lang w:val="en-US" w:eastAsia="zh-CN" w:bidi="ar-SA"/>
        </w:rPr>
        <w:t>我市自评情况：</w:t>
      </w:r>
      <w:r>
        <w:rPr>
          <w:rFonts w:hint="eastAsia" w:ascii="仿宋_GB2312" w:hAnsi="仿宋_GB2312" w:eastAsia="仿宋_GB2312" w:cs="仿宋_GB2312"/>
          <w:kern w:val="2"/>
          <w:sz w:val="32"/>
          <w:szCs w:val="32"/>
          <w:highlight w:val="none"/>
          <w:lang w:val="en-US" w:eastAsia="zh-CN" w:bidi="ar-SA"/>
        </w:rPr>
        <w:t>2024年度，辖区各县（市、区）均有落实本级农村道路客运扶持资金，详见附件6：三明市2024年农村客运地方财政保障落实情况表</w:t>
      </w:r>
      <w:r>
        <w:rPr>
          <w:rFonts w:hint="eastAsia" w:ascii="仿宋_GB2312" w:hAnsi="宋体-方正超大字符集" w:eastAsia="仿宋_GB2312" w:cs="宋体-方正超大字符集"/>
          <w:sz w:val="32"/>
          <w:szCs w:val="32"/>
          <w:highlight w:val="none"/>
          <w:lang w:val="en-US" w:eastAsia="zh-CN"/>
        </w:rPr>
        <w:t>，</w:t>
      </w:r>
      <w:r>
        <w:rPr>
          <w:rFonts w:hint="eastAsia" w:ascii="仿宋_GB2312" w:hAnsi="宋体-方正超大字符集" w:eastAsia="仿宋_GB2312" w:cs="宋体-方正超大字符集"/>
          <w:b/>
          <w:bCs/>
          <w:sz w:val="32"/>
          <w:szCs w:val="32"/>
          <w:highlight w:val="none"/>
          <w:lang w:val="en-US" w:eastAsia="zh-CN"/>
        </w:rPr>
        <w:t>自评得80分</w:t>
      </w:r>
      <w:r>
        <w:rPr>
          <w:rFonts w:hint="eastAsia" w:ascii="仿宋_GB2312" w:hAnsi="仿宋_GB2312" w:eastAsia="仿宋_GB2312" w:cs="仿宋_GB2312"/>
          <w:kern w:val="2"/>
          <w:sz w:val="32"/>
          <w:szCs w:val="32"/>
          <w:highlight w:val="none"/>
          <w:lang w:val="en-US" w:eastAsia="zh-CN" w:bidi="ar-SA"/>
        </w:rPr>
        <w:t>。</w:t>
      </w:r>
    </w:p>
    <w:p w14:paraId="0676F715">
      <w:pPr>
        <w:pStyle w:val="3"/>
        <w:keepNext w:val="0"/>
        <w:keepLines w:val="0"/>
        <w:pageBreakBefore w:val="0"/>
        <w:widowControl w:val="0"/>
        <w:kinsoku/>
        <w:wordWrap/>
        <w:overflowPunct/>
        <w:topLinePunct w:val="0"/>
        <w:autoSpaceDE/>
        <w:autoSpaceDN/>
        <w:bidi w:val="0"/>
        <w:adjustRightInd/>
        <w:snapToGrid/>
        <w:spacing w:after="0" w:line="540" w:lineRule="exact"/>
        <w:ind w:left="0"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kern w:val="2"/>
          <w:sz w:val="32"/>
          <w:szCs w:val="32"/>
          <w:lang w:val="en-US" w:eastAsia="zh-CN" w:bidi="ar-SA"/>
        </w:rPr>
        <w:t>3.地方绩效考核落实情况</w:t>
      </w:r>
      <w:r>
        <w:rPr>
          <w:rFonts w:hint="eastAsia" w:ascii="仿宋_GB2312" w:hAnsi="宋体-方正超大字符集" w:eastAsia="仿宋_GB2312" w:cs="宋体-方正超大字符集"/>
          <w:color w:val="auto"/>
          <w:kern w:val="2"/>
          <w:sz w:val="32"/>
          <w:szCs w:val="32"/>
          <w:lang w:val="en-US" w:eastAsia="zh-CN" w:bidi="ar-SA"/>
        </w:rPr>
        <w:t>（满分20分）</w:t>
      </w:r>
    </w:p>
    <w:p w14:paraId="12978AF2">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3" w:firstLineChars="200"/>
        <w:jc w:val="both"/>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省厅考核标准：</w:t>
      </w:r>
      <w:r>
        <w:rPr>
          <w:rFonts w:hint="eastAsia" w:ascii="仿宋_GB2312" w:hAnsi="仿宋_GB2312" w:eastAsia="仿宋_GB2312" w:cs="仿宋_GB2312"/>
          <w:kern w:val="2"/>
          <w:sz w:val="32"/>
          <w:szCs w:val="32"/>
          <w:lang w:val="en-US" w:eastAsia="zh-CN" w:bidi="ar-SA"/>
        </w:rPr>
        <w:t>1.考核年度内，设区市政府未将建制村通客车工作列入对县（市、区）政府年度绩效考核的，扣20分；2.有列入但考核内容未包含通车质量及扶持资金落实的，扣10分。</w:t>
      </w:r>
    </w:p>
    <w:p w14:paraId="2D828DBC">
      <w:pPr>
        <w:pStyle w:val="3"/>
        <w:keepNext w:val="0"/>
        <w:keepLines w:val="0"/>
        <w:pageBreakBefore w:val="0"/>
        <w:widowControl w:val="0"/>
        <w:kinsoku/>
        <w:wordWrap/>
        <w:overflowPunct/>
        <w:topLinePunct w:val="0"/>
        <w:autoSpaceDE/>
        <w:autoSpaceDN/>
        <w:bidi w:val="0"/>
        <w:adjustRightInd/>
        <w:snapToGrid/>
        <w:spacing w:after="0" w:line="540" w:lineRule="exact"/>
        <w:ind w:left="0" w:firstLine="643" w:firstLineChars="200"/>
        <w:jc w:val="both"/>
        <w:textAlignment w:val="auto"/>
        <w:rPr>
          <w:rFonts w:hint="eastAsia" w:ascii="仿宋_GB2312" w:hAnsi="仿宋_GB2312" w:eastAsia="仿宋_GB2312" w:cs="仿宋_GB2312"/>
          <w:b/>
          <w:bCs/>
          <w:color w:val="auto"/>
          <w:kern w:val="2"/>
          <w:sz w:val="32"/>
          <w:szCs w:val="32"/>
          <w:highlight w:val="none"/>
          <w:lang w:val="en-US" w:eastAsia="zh-CN" w:bidi="ar-SA"/>
        </w:rPr>
      </w:pPr>
      <w:r>
        <w:rPr>
          <w:rFonts w:hint="eastAsia" w:ascii="仿宋_GB2312" w:hAnsi="仿宋_GB2312" w:eastAsia="仿宋_GB2312" w:cs="仿宋_GB2312"/>
          <w:b/>
          <w:bCs/>
          <w:kern w:val="2"/>
          <w:sz w:val="32"/>
          <w:szCs w:val="32"/>
          <w:highlight w:val="none"/>
          <w:lang w:val="en-US" w:eastAsia="zh-CN" w:bidi="ar-SA"/>
        </w:rPr>
        <w:t>我市自评情况：</w:t>
      </w:r>
      <w:r>
        <w:rPr>
          <w:rFonts w:hint="eastAsia" w:ascii="仿宋_GB2312" w:hAnsi="仿宋_GB2312" w:eastAsia="仿宋_GB2312" w:cs="仿宋_GB2312"/>
          <w:color w:val="auto"/>
          <w:kern w:val="2"/>
          <w:sz w:val="32"/>
          <w:szCs w:val="32"/>
          <w:highlight w:val="none"/>
          <w:lang w:val="en-US" w:eastAsia="zh-CN" w:bidi="ar-SA"/>
        </w:rPr>
        <w:t>考核年度内我市落实</w:t>
      </w:r>
      <w:r>
        <w:rPr>
          <w:rFonts w:hint="eastAsia" w:ascii="仿宋_GB2312" w:hAnsi="仿宋_GB2312" w:eastAsia="仿宋_GB2312" w:cs="仿宋_GB2312"/>
          <w:kern w:val="2"/>
          <w:sz w:val="32"/>
          <w:szCs w:val="32"/>
          <w:lang w:val="en-US" w:eastAsia="zh-CN" w:bidi="ar-SA"/>
        </w:rPr>
        <w:t>地方绩效考核</w:t>
      </w:r>
      <w:r>
        <w:rPr>
          <w:rFonts w:hint="eastAsia" w:ascii="仿宋_GB2312" w:hAnsi="仿宋_GB2312" w:eastAsia="仿宋_GB2312" w:cs="仿宋_GB2312"/>
          <w:color w:val="auto"/>
          <w:kern w:val="2"/>
          <w:sz w:val="32"/>
          <w:szCs w:val="32"/>
          <w:highlight w:val="none"/>
          <w:lang w:val="en-US" w:eastAsia="zh-CN" w:bidi="ar-SA"/>
        </w:rPr>
        <w:t>有关情况</w:t>
      </w:r>
      <w:r>
        <w:rPr>
          <w:rFonts w:hint="eastAsia" w:ascii="仿宋_GB2312" w:hAnsi="仿宋_GB2312" w:eastAsia="仿宋_GB2312" w:cs="仿宋_GB2312"/>
          <w:spacing w:val="-11"/>
          <w:kern w:val="2"/>
          <w:sz w:val="32"/>
          <w:szCs w:val="32"/>
          <w:highlight w:val="none"/>
          <w:lang w:val="en-US" w:eastAsia="zh-CN" w:bidi="ar-SA"/>
        </w:rPr>
        <w:t>，</w:t>
      </w:r>
      <w:r>
        <w:rPr>
          <w:rFonts w:hint="eastAsia" w:ascii="仿宋_GB2312" w:hAnsi="仿宋_GB2312" w:eastAsia="仿宋_GB2312" w:cs="仿宋_GB2312"/>
          <w:b/>
          <w:bCs/>
          <w:color w:val="auto"/>
          <w:spacing w:val="-11"/>
          <w:kern w:val="2"/>
          <w:sz w:val="32"/>
          <w:szCs w:val="32"/>
          <w:highlight w:val="none"/>
          <w:lang w:val="en-US" w:eastAsia="zh-CN" w:bidi="ar-SA"/>
        </w:rPr>
        <w:t>自评得20分。</w:t>
      </w:r>
    </w:p>
    <w:p w14:paraId="5A6EC644">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jc w:val="both"/>
        <w:textAlignment w:val="auto"/>
        <w:rPr>
          <w:rFonts w:hint="eastAsia" w:ascii="仿宋_GB2312" w:hAnsi="仿宋_GB2312" w:eastAsia="仿宋_GB2312" w:cs="仿宋_GB2312"/>
          <w:spacing w:val="-11"/>
          <w:kern w:val="2"/>
          <w:sz w:val="32"/>
          <w:szCs w:val="32"/>
          <w:lang w:val="en-US" w:eastAsia="zh-CN" w:bidi="ar-SA"/>
        </w:rPr>
      </w:pPr>
      <w:r>
        <w:rPr>
          <w:rFonts w:hint="eastAsia" w:ascii="仿宋_GB2312" w:hAnsi="仿宋_GB2312" w:eastAsia="仿宋_GB2312" w:cs="仿宋_GB2312"/>
          <w:sz w:val="32"/>
          <w:szCs w:val="32"/>
          <w:lang w:val="en-US" w:eastAsia="zh-CN"/>
        </w:rPr>
        <w:t>4.辖区农客车辆（城乡公交）座位数情况（不含已享受</w:t>
      </w:r>
      <w:r>
        <w:rPr>
          <w:rFonts w:hint="eastAsia" w:ascii="仿宋_GB2312" w:hAnsi="仿宋_GB2312" w:eastAsia="仿宋_GB2312" w:cs="仿宋_GB2312"/>
          <w:spacing w:val="-11"/>
          <w:kern w:val="2"/>
          <w:sz w:val="32"/>
          <w:szCs w:val="32"/>
          <w:lang w:val="en-US" w:eastAsia="zh-CN" w:bidi="ar-SA"/>
        </w:rPr>
        <w:t>过省、市、县任一级公交补助的车辆）（根据实际客位数得分）</w:t>
      </w:r>
    </w:p>
    <w:p w14:paraId="62F422DE">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3"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kern w:val="2"/>
          <w:sz w:val="32"/>
          <w:szCs w:val="32"/>
          <w:lang w:val="en-US" w:eastAsia="zh-CN" w:bidi="ar-SA"/>
        </w:rPr>
        <w:t>省厅考核标准：</w:t>
      </w:r>
      <w:r>
        <w:rPr>
          <w:rFonts w:hint="eastAsia" w:ascii="仿宋_GB2312" w:hAnsi="仿宋_GB2312" w:eastAsia="仿宋_GB2312" w:cs="仿宋_GB2312"/>
          <w:sz w:val="32"/>
          <w:szCs w:val="32"/>
          <w:lang w:val="en-US" w:eastAsia="zh-CN"/>
        </w:rPr>
        <w:t>考核年度内辖区在册运营的农村道路客运车辆座位数、承担通村任务的城乡公交车辆座位数（不含已享受过省、市、县任一级公交补助的车辆）为基数，每个座位得0.1分。</w:t>
      </w:r>
    </w:p>
    <w:p w14:paraId="3F95BFEA">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3"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仿宋_GB2312" w:eastAsia="仿宋_GB2312" w:cs="仿宋_GB2312"/>
          <w:sz w:val="32"/>
          <w:szCs w:val="32"/>
          <w:lang w:val="en-US" w:eastAsia="zh-CN"/>
        </w:rPr>
        <w:t>2024年度，根据核定座位数每个座位得0.1分计算，</w:t>
      </w:r>
      <w:r>
        <w:rPr>
          <w:rFonts w:hint="eastAsia" w:ascii="仿宋_GB2312" w:hAnsi="仿宋_GB2312" w:eastAsia="仿宋_GB2312" w:cs="仿宋_GB2312"/>
          <w:b/>
          <w:bCs/>
          <w:sz w:val="32"/>
          <w:szCs w:val="32"/>
          <w:lang w:val="en-US" w:eastAsia="zh-CN"/>
        </w:rPr>
        <w:t>自评得976.3分</w:t>
      </w:r>
      <w:r>
        <w:rPr>
          <w:rFonts w:hint="eastAsia" w:ascii="仿宋_GB2312" w:hAnsi="仿宋_GB2312" w:eastAsia="仿宋_GB2312" w:cs="仿宋_GB2312"/>
          <w:sz w:val="32"/>
          <w:szCs w:val="32"/>
          <w:lang w:val="en-US" w:eastAsia="zh-CN"/>
        </w:rPr>
        <w:t>。</w:t>
      </w:r>
    </w:p>
    <w:p w14:paraId="6089A87F">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5.辖区建制村通客车难度情况</w:t>
      </w:r>
      <w:r>
        <w:rPr>
          <w:rFonts w:hint="eastAsia" w:ascii="仿宋_GB2312" w:hAnsi="宋体-方正超大字符集" w:eastAsia="仿宋_GB2312" w:cs="宋体-方正超大字符集"/>
          <w:color w:val="auto"/>
          <w:kern w:val="2"/>
          <w:sz w:val="32"/>
          <w:szCs w:val="32"/>
          <w:lang w:val="en-US" w:eastAsia="zh-CN" w:bidi="ar-SA"/>
        </w:rPr>
        <w:t>（满分50分）</w:t>
      </w:r>
    </w:p>
    <w:p w14:paraId="11CF731D">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3" w:firstLineChars="200"/>
        <w:jc w:val="both"/>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省厅考核标准：</w:t>
      </w:r>
      <w:r>
        <w:rPr>
          <w:rFonts w:hint="eastAsia" w:ascii="仿宋_GB2312" w:hAnsi="仿宋_GB2312" w:eastAsia="仿宋_GB2312" w:cs="仿宋_GB2312"/>
          <w:kern w:val="2"/>
          <w:sz w:val="32"/>
          <w:szCs w:val="32"/>
          <w:lang w:val="en-US" w:eastAsia="zh-CN" w:bidi="ar-SA"/>
        </w:rPr>
        <w:t>根据辖区建制村数量×难度权重系数进行排序，其中原省级扶贫开发工作重点县难度系数为1.3、转移支付补助第一档、第二档和第三档县（市、区）难度系数为1、转移支付补助第四档和第五档县（市、区）难度系数为0.8。加权后建制村通车难度排名第一得50分、第二得45分、第三得40分，以此类推。</w:t>
      </w:r>
    </w:p>
    <w:p w14:paraId="0285B4D6">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firstLine="643"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仿宋_GB2312" w:eastAsia="仿宋_GB2312" w:cs="仿宋_GB2312"/>
          <w:sz w:val="32"/>
          <w:szCs w:val="32"/>
          <w:lang w:val="en-US" w:eastAsia="zh-CN"/>
        </w:rPr>
        <w:t>我市共有建制村1738个，根据《省对市县转移支付补助分档情况表》，我市原省级扶贫开发工作重点县5个（建宁县、明溪县、宁化县、清流县、泰宁县）共有建制村612个，难度系数为1.3；转移支付补助第一档、第二档和第三档县（市、区）6个（大田县、将乐县、三元区、沙县区、永安市、尤溪县），共有建制村1126个，难度系数为1。加权后建制村通车难度得分为1921.6分，全省排名第5，</w:t>
      </w:r>
      <w:r>
        <w:rPr>
          <w:rFonts w:hint="eastAsia" w:ascii="仿宋_GB2312" w:hAnsi="仿宋_GB2312" w:eastAsia="仿宋_GB2312" w:cs="仿宋_GB2312"/>
          <w:b/>
          <w:bCs/>
          <w:sz w:val="32"/>
          <w:szCs w:val="32"/>
          <w:lang w:val="en-US" w:eastAsia="zh-CN"/>
        </w:rPr>
        <w:t>自评得30分</w:t>
      </w:r>
      <w:r>
        <w:rPr>
          <w:rFonts w:hint="eastAsia" w:ascii="仿宋_GB2312" w:hAnsi="仿宋_GB2312" w:eastAsia="仿宋_GB2312" w:cs="仿宋_GB2312"/>
          <w:sz w:val="32"/>
          <w:szCs w:val="32"/>
          <w:lang w:val="en-US" w:eastAsia="zh-CN"/>
        </w:rPr>
        <w:t>。</w:t>
      </w:r>
    </w:p>
    <w:p w14:paraId="40606918">
      <w:pPr>
        <w:pStyle w:val="3"/>
        <w:keepNext w:val="0"/>
        <w:keepLines w:val="0"/>
        <w:pageBreakBefore w:val="0"/>
        <w:widowControl w:val="0"/>
        <w:kinsoku/>
        <w:wordWrap/>
        <w:overflowPunct/>
        <w:topLinePunct w:val="0"/>
        <w:autoSpaceDE/>
        <w:autoSpaceDN/>
        <w:bidi w:val="0"/>
        <w:adjustRightInd/>
        <w:snapToGrid/>
        <w:spacing w:after="0" w:line="540" w:lineRule="exact"/>
        <w:ind w:left="0"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kern w:val="2"/>
          <w:sz w:val="32"/>
          <w:szCs w:val="32"/>
          <w:lang w:val="en-US" w:eastAsia="zh-CN" w:bidi="ar-SA"/>
        </w:rPr>
        <w:t>6.辖区农村道路客运安全稳定情况</w:t>
      </w:r>
      <w:r>
        <w:rPr>
          <w:rFonts w:hint="eastAsia" w:ascii="仿宋_GB2312" w:hAnsi="宋体-方正超大字符集" w:eastAsia="仿宋_GB2312" w:cs="宋体-方正超大字符集"/>
          <w:color w:val="auto"/>
          <w:kern w:val="2"/>
          <w:sz w:val="32"/>
          <w:szCs w:val="32"/>
          <w:lang w:val="en-US" w:eastAsia="zh-CN" w:bidi="ar-SA"/>
        </w:rPr>
        <w:t>（满分30分）</w:t>
      </w:r>
    </w:p>
    <w:p w14:paraId="11139C71">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3" w:firstLineChars="200"/>
        <w:jc w:val="both"/>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省厅考核标准：</w:t>
      </w:r>
      <w:r>
        <w:rPr>
          <w:rFonts w:hint="eastAsia" w:ascii="仿宋_GB2312" w:hAnsi="仿宋_GB2312" w:eastAsia="仿宋_GB2312" w:cs="仿宋_GB2312"/>
          <w:kern w:val="2"/>
          <w:sz w:val="32"/>
          <w:szCs w:val="32"/>
          <w:lang w:val="en-US" w:eastAsia="zh-CN" w:bidi="ar-SA"/>
        </w:rPr>
        <w:t>考核年度内，辖区农村客运企业发生一起负同等及以上责任的重大及以上安全生产事故，扣30分；发生一起负同等及以上责任的较大安全生产事故，扣20分；发生一起负同等及以上责任的安全生产事故，扣10分；每发生一起农村道路客运领域群体性不稳定事件，扣10分。</w:t>
      </w:r>
    </w:p>
    <w:p w14:paraId="39014E8C">
      <w:pPr>
        <w:pStyle w:val="3"/>
        <w:keepNext w:val="0"/>
        <w:keepLines w:val="0"/>
        <w:pageBreakBefore w:val="0"/>
        <w:widowControl w:val="0"/>
        <w:kinsoku/>
        <w:wordWrap/>
        <w:overflowPunct/>
        <w:topLinePunct w:val="0"/>
        <w:autoSpaceDE/>
        <w:autoSpaceDN/>
        <w:bidi w:val="0"/>
        <w:adjustRightInd/>
        <w:snapToGrid/>
        <w:spacing w:after="0" w:line="540" w:lineRule="exact"/>
        <w:ind w:left="0" w:firstLine="643"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仿宋_GB2312" w:eastAsia="仿宋_GB2312" w:cs="仿宋_GB2312"/>
          <w:color w:val="auto"/>
          <w:sz w:val="32"/>
          <w:szCs w:val="32"/>
          <w:lang w:val="en-US" w:eastAsia="zh-CN"/>
        </w:rPr>
        <w:t>考核年度内，</w:t>
      </w:r>
      <w:r>
        <w:rPr>
          <w:rFonts w:hint="eastAsia" w:ascii="仿宋_GB2312" w:hAnsi="仿宋_GB2312" w:eastAsia="仿宋_GB2312" w:cs="仿宋_GB2312"/>
          <w:color w:val="auto"/>
          <w:kern w:val="2"/>
          <w:sz w:val="32"/>
          <w:szCs w:val="32"/>
          <w:lang w:val="en-US" w:eastAsia="zh-CN" w:bidi="ar-SA"/>
        </w:rPr>
        <w:t>辖区农村客运企业未发生负同等及以上责任的安全生产事故和农村道路客运领域群体性不稳定事件。</w:t>
      </w:r>
    </w:p>
    <w:p w14:paraId="30D64589">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kern w:val="2"/>
          <w:sz w:val="32"/>
          <w:szCs w:val="32"/>
          <w:lang w:val="en-US" w:eastAsia="zh-CN" w:bidi="ar-SA"/>
        </w:rPr>
        <w:t>7.建制村通客车工作成效</w:t>
      </w:r>
      <w:r>
        <w:rPr>
          <w:rFonts w:hint="eastAsia" w:ascii="仿宋_GB2312" w:hAnsi="仿宋_GB2312" w:eastAsia="仿宋_GB2312" w:cs="仿宋_GB2312"/>
          <w:color w:val="auto"/>
          <w:kern w:val="2"/>
          <w:sz w:val="32"/>
          <w:szCs w:val="32"/>
          <w:lang w:val="en-US" w:eastAsia="zh-CN" w:bidi="ar-SA"/>
        </w:rPr>
        <w:t>（加分项，最高加分不超过100分）</w:t>
      </w:r>
    </w:p>
    <w:p w14:paraId="034B777C">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3" w:firstLineChars="200"/>
        <w:jc w:val="both"/>
        <w:textAlignment w:val="auto"/>
        <w:outlineLvl w:val="9"/>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省厅考核标准：</w:t>
      </w:r>
      <w:r>
        <w:rPr>
          <w:rFonts w:hint="eastAsia" w:ascii="仿宋_GB2312" w:hAnsi="仿宋_GB2312" w:eastAsia="仿宋_GB2312" w:cs="仿宋_GB2312"/>
          <w:kern w:val="2"/>
          <w:sz w:val="32"/>
          <w:szCs w:val="32"/>
          <w:lang w:val="en-US" w:eastAsia="zh-CN" w:bidi="ar-SA"/>
        </w:rPr>
        <w:t>1.考核年度内，获城乡交通运输一体化全国示范县称号的，每个县得20分。2.考核年度内，建制村通客车经验做法获省部级及以上领导批示、省部级及以上会议典型经验交流、省部级发文推广的，每次得20分；在省厅、省运输中心会议作典型经验交流或发文推广的，每次得10分；在相关领导书面讲话中获肯定的事项，参照上述标准二分之一计算。3.考核年度内，承担部级建制村通客车工作试点任务的，每项得20分；承担省级建制村通客车工作试点任务的，每项得10分。4.考核年度内，预约响应通车建制村（以交通运输部乡镇和建制村通客车台账系统2020年第四季度数据为准）提升为通班车的，每个建制村得1分。</w:t>
      </w:r>
    </w:p>
    <w:p w14:paraId="1C69D130">
      <w:pPr>
        <w:pStyle w:val="3"/>
        <w:keepNext w:val="0"/>
        <w:keepLines w:val="0"/>
        <w:pageBreakBefore w:val="0"/>
        <w:widowControl w:val="0"/>
        <w:kinsoku/>
        <w:wordWrap/>
        <w:overflowPunct/>
        <w:topLinePunct w:val="0"/>
        <w:autoSpaceDE/>
        <w:autoSpaceDN/>
        <w:bidi w:val="0"/>
        <w:adjustRightInd/>
        <w:snapToGrid/>
        <w:spacing w:after="0" w:line="540" w:lineRule="exact"/>
        <w:ind w:left="0" w:firstLine="643" w:firstLineChars="200"/>
        <w:jc w:val="both"/>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仿宋_GB2312" w:eastAsia="仿宋_GB2312" w:cs="仿宋_GB2312"/>
          <w:color w:val="auto"/>
          <w:sz w:val="32"/>
          <w:szCs w:val="32"/>
          <w:lang w:val="en-US" w:eastAsia="zh-CN"/>
        </w:rPr>
        <w:t>考核年度内，预约响应通车建制村从2020年的367个减少至233个，</w:t>
      </w:r>
      <w:r>
        <w:rPr>
          <w:rFonts w:hint="eastAsia" w:ascii="仿宋_GB2312" w:hAnsi="仿宋_GB2312" w:eastAsia="仿宋_GB2312" w:cs="仿宋_GB2312"/>
          <w:b/>
          <w:bCs/>
          <w:color w:val="auto"/>
          <w:sz w:val="32"/>
          <w:szCs w:val="32"/>
          <w:lang w:val="en-US" w:eastAsia="zh-CN"/>
        </w:rPr>
        <w:t>自评得100分</w:t>
      </w:r>
      <w:r>
        <w:rPr>
          <w:rFonts w:hint="eastAsia" w:ascii="仿宋_GB2312" w:hAnsi="仿宋_GB2312" w:eastAsia="仿宋_GB2312" w:cs="仿宋_GB2312"/>
          <w:color w:val="auto"/>
          <w:sz w:val="32"/>
          <w:szCs w:val="32"/>
          <w:lang w:val="en-US" w:eastAsia="zh-CN"/>
        </w:rPr>
        <w:t>。</w:t>
      </w:r>
    </w:p>
    <w:p w14:paraId="32E08E5B">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both"/>
        <w:textAlignment w:val="auto"/>
        <w:outlineLvl w:val="9"/>
        <w:rPr>
          <w:rFonts w:hint="default"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综合以上各项得分，我市自评总分1336.3分。</w:t>
      </w:r>
    </w:p>
    <w:p w14:paraId="6D49CE11">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楷体" w:hAnsi="楷体" w:eastAsia="楷体" w:cs="楷体"/>
          <w:b w:val="0"/>
          <w:bCs w:val="0"/>
          <w:kern w:val="2"/>
          <w:sz w:val="32"/>
          <w:szCs w:val="32"/>
          <w:lang w:val="en-US" w:eastAsia="zh-CN" w:bidi="ar-SA"/>
        </w:rPr>
      </w:pPr>
      <w:r>
        <w:rPr>
          <w:rFonts w:hint="eastAsia" w:ascii="楷体" w:hAnsi="楷体" w:eastAsia="楷体" w:cs="楷体"/>
          <w:b w:val="0"/>
          <w:bCs w:val="0"/>
          <w:kern w:val="2"/>
          <w:sz w:val="32"/>
          <w:szCs w:val="32"/>
          <w:lang w:val="en-US" w:eastAsia="zh-CN" w:bidi="ar-SA"/>
        </w:rPr>
        <w:t>（二）复核情况</w:t>
      </w:r>
    </w:p>
    <w:p w14:paraId="7DE57425">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在市级复核中，发现大田县闽GY</w:t>
      </w:r>
      <w:r>
        <w:rPr>
          <w:rFonts w:hint="eastAsia" w:ascii="仿宋_GB2312" w:hAnsi="仿宋_GB2312" w:eastAsia="仿宋_GB2312" w:cs="仿宋_GB2312"/>
          <w:sz w:val="32"/>
          <w:szCs w:val="32"/>
          <w:lang w:val="en-US" w:eastAsia="zh-CN"/>
        </w:rPr>
        <w:t>7388</w:t>
      </w:r>
      <w:r>
        <w:rPr>
          <w:rFonts w:hint="eastAsia" w:ascii="仿宋_GB2312" w:hAnsi="仿宋_GB2312" w:eastAsia="仿宋_GB2312" w:cs="仿宋_GB2312"/>
          <w:sz w:val="32"/>
          <w:szCs w:val="32"/>
          <w:lang w:eastAsia="zh-CN"/>
        </w:rPr>
        <w:t>，三元区闽GY7986、闽GY7958，泰宁县闽GY6161、闽GY6295、闽GY6862、闽GY8178等</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lang w:eastAsia="zh-CN"/>
        </w:rPr>
        <w:t>辆车存在转籍或过户后未按照车辆在各公司所属月数对核定座位数进行分配的问题，已要求相关县整改完毕</w:t>
      </w:r>
      <w:r>
        <w:rPr>
          <w:rFonts w:hint="eastAsia" w:ascii="仿宋_GB2312" w:hAnsi="仿宋_GB2312" w:eastAsia="仿宋_GB2312" w:cs="仿宋_GB2312"/>
          <w:sz w:val="32"/>
          <w:szCs w:val="32"/>
          <w:lang w:val="en-US" w:eastAsia="zh-CN"/>
        </w:rPr>
        <w:t>。</w:t>
      </w:r>
    </w:p>
    <w:p w14:paraId="2CEF7E82">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firstLine="640" w:firstLineChars="200"/>
        <w:jc w:val="both"/>
        <w:textAlignment w:val="auto"/>
        <w:rPr>
          <w:rFonts w:hint="eastAsia" w:ascii="楷体" w:hAnsi="楷体" w:eastAsia="楷体" w:cs="楷体"/>
          <w:b w:val="0"/>
          <w:bCs w:val="0"/>
          <w:kern w:val="2"/>
          <w:sz w:val="32"/>
          <w:szCs w:val="32"/>
          <w:lang w:val="en-US" w:eastAsia="zh-CN" w:bidi="ar-SA"/>
        </w:rPr>
      </w:pPr>
      <w:r>
        <w:rPr>
          <w:rFonts w:hint="eastAsia" w:ascii="楷体" w:hAnsi="楷体" w:eastAsia="楷体" w:cs="楷体"/>
          <w:b w:val="0"/>
          <w:bCs w:val="0"/>
          <w:kern w:val="2"/>
          <w:sz w:val="32"/>
          <w:szCs w:val="32"/>
          <w:lang w:val="en-US" w:eastAsia="zh-CN" w:bidi="ar-SA"/>
        </w:rPr>
        <w:t>（三）现场工作抽查情况</w:t>
      </w:r>
    </w:p>
    <w:p w14:paraId="73BEC64A">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根据规定，我市对大田、尤溪、永安、明溪等地申报数</w:t>
      </w:r>
      <w:r>
        <w:rPr>
          <w:rFonts w:hint="eastAsia" w:ascii="仿宋_GB2312" w:hAnsi="仿宋_GB2312" w:eastAsia="仿宋_GB2312" w:cs="仿宋_GB2312"/>
          <w:spacing w:val="-17"/>
          <w:kern w:val="2"/>
          <w:sz w:val="32"/>
          <w:szCs w:val="32"/>
          <w:lang w:val="en-US" w:eastAsia="zh-CN" w:bidi="ar-SA"/>
        </w:rPr>
        <w:t>据进行现场抽查，所抽查地区的农村道路客运申报材料未发现问题。</w:t>
      </w:r>
    </w:p>
    <w:p w14:paraId="26F8A628">
      <w:pPr>
        <w:keepNext w:val="0"/>
        <w:keepLines w:val="0"/>
        <w:pageBreakBefore w:val="0"/>
        <w:widowControl w:val="0"/>
        <w:kinsoku/>
        <w:wordWrap/>
        <w:overflowPunct/>
        <w:topLinePunct w:val="0"/>
        <w:autoSpaceDN/>
        <w:bidi w:val="0"/>
        <w:spacing w:line="540" w:lineRule="exact"/>
        <w:ind w:left="0"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二、农村客运站点发展自评情况</w:t>
      </w:r>
    </w:p>
    <w:p w14:paraId="0D779636">
      <w:pPr>
        <w:keepNext w:val="0"/>
        <w:keepLines w:val="0"/>
        <w:pageBreakBefore w:val="0"/>
        <w:widowControl w:val="0"/>
        <w:kinsoku/>
        <w:wordWrap/>
        <w:overflowPunct/>
        <w:topLinePunct w:val="0"/>
        <w:autoSpaceDN/>
        <w:bidi w:val="0"/>
        <w:spacing w:line="540" w:lineRule="exact"/>
        <w:ind w:left="0" w:firstLine="640" w:firstLineChars="200"/>
        <w:jc w:val="both"/>
        <w:textAlignment w:val="auto"/>
        <w:rPr>
          <w:rFonts w:hint="eastAsia" w:ascii="楷体" w:hAnsi="楷体" w:eastAsia="楷体" w:cs="楷体"/>
          <w:sz w:val="32"/>
          <w:szCs w:val="32"/>
        </w:rPr>
      </w:pPr>
      <w:r>
        <w:rPr>
          <w:rFonts w:hint="eastAsia" w:ascii="楷体" w:hAnsi="楷体" w:eastAsia="楷体" w:cs="楷体"/>
          <w:sz w:val="32"/>
          <w:szCs w:val="32"/>
        </w:rPr>
        <w:t>（一）自评情况</w:t>
      </w:r>
    </w:p>
    <w:p w14:paraId="419B33A8">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1.地方财政投入情况系数（本项满分10分）</w:t>
      </w:r>
    </w:p>
    <w:p w14:paraId="36A081A9">
      <w:pPr>
        <w:keepNext w:val="0"/>
        <w:keepLines w:val="0"/>
        <w:pageBreakBefore w:val="0"/>
        <w:widowControl w:val="0"/>
        <w:kinsoku/>
        <w:wordWrap/>
        <w:overflowPunct/>
        <w:topLinePunct w:val="0"/>
        <w:autoSpaceDE w:val="0"/>
        <w:autoSpaceDN/>
        <w:bidi w:val="0"/>
        <w:adjustRightInd w:val="0"/>
        <w:snapToGrid w:val="0"/>
        <w:spacing w:line="540" w:lineRule="exact"/>
        <w:ind w:left="0" w:firstLine="643" w:firstLineChars="200"/>
        <w:jc w:val="both"/>
        <w:textAlignment w:val="auto"/>
        <w:rPr>
          <w:rFonts w:hint="eastAsia" w:ascii="仿宋_GB2312" w:hAnsi="Times New Roman" w:eastAsia="仿宋_GB2312"/>
          <w:sz w:val="32"/>
          <w:szCs w:val="32"/>
        </w:rPr>
      </w:pPr>
      <w:r>
        <w:rPr>
          <w:rFonts w:hint="eastAsia" w:ascii="仿宋_GB2312" w:eastAsia="仿宋_GB2312" w:cs="仿宋_GB2312"/>
          <w:b/>
          <w:bCs/>
          <w:sz w:val="32"/>
          <w:szCs w:val="32"/>
        </w:rPr>
        <w:t>省</w:t>
      </w:r>
      <w:r>
        <w:rPr>
          <w:rFonts w:hint="eastAsia" w:ascii="仿宋_GB2312" w:eastAsia="仿宋_GB2312" w:cs="仿宋_GB2312"/>
          <w:b/>
          <w:bCs/>
          <w:sz w:val="32"/>
          <w:szCs w:val="32"/>
          <w:lang w:eastAsia="zh-CN"/>
        </w:rPr>
        <w:t>厅</w:t>
      </w:r>
      <w:r>
        <w:rPr>
          <w:rFonts w:hint="eastAsia" w:ascii="仿宋_GB2312" w:eastAsia="仿宋_GB2312" w:cs="仿宋_GB2312"/>
          <w:b/>
          <w:bCs/>
          <w:sz w:val="32"/>
          <w:szCs w:val="32"/>
        </w:rPr>
        <w:t>考核标准：</w:t>
      </w:r>
      <w:r>
        <w:rPr>
          <w:rFonts w:hint="eastAsia" w:ascii="仿宋_GB2312" w:eastAsia="仿宋_GB2312"/>
          <w:sz w:val="32"/>
          <w:szCs w:val="32"/>
        </w:rPr>
        <w:t>市、县两级</w:t>
      </w:r>
      <w:r>
        <w:rPr>
          <w:rFonts w:hint="eastAsia" w:ascii="仿宋_GB2312" w:hAnsi="Times New Roman" w:eastAsia="仿宋_GB2312"/>
          <w:sz w:val="32"/>
          <w:szCs w:val="32"/>
        </w:rPr>
        <w:t>政府落实乡镇综合运输服务站、港湾式客运站建设及客货邮融合发展补助资金，补助资金总额达到30万元的，得3分；达到150万元的，得10分；30万元以下不得分，</w:t>
      </w:r>
      <w:r>
        <w:rPr>
          <w:rFonts w:hint="eastAsia" w:ascii="仿宋_GB2312" w:hAnsi="Times New Roman" w:eastAsia="仿宋_GB2312"/>
          <w:sz w:val="32"/>
          <w:szCs w:val="32"/>
          <w:lang w:eastAsia="zh-CN"/>
        </w:rPr>
        <w:t>30万-150万</w:t>
      </w:r>
      <w:r>
        <w:rPr>
          <w:rFonts w:hint="eastAsia" w:ascii="仿宋_GB2312" w:hAnsi="Times New Roman" w:eastAsia="仿宋_GB2312"/>
          <w:sz w:val="32"/>
          <w:szCs w:val="32"/>
        </w:rPr>
        <w:t>元之间按等比例得分，得分保留小数点后面1位数。</w:t>
      </w:r>
    </w:p>
    <w:p w14:paraId="7F458A00">
      <w:pPr>
        <w:pStyle w:val="5"/>
        <w:keepNext w:val="0"/>
        <w:keepLines w:val="0"/>
        <w:pageBreakBefore w:val="0"/>
        <w:widowControl w:val="0"/>
        <w:kinsoku/>
        <w:wordWrap/>
        <w:overflowPunct/>
        <w:topLinePunct w:val="0"/>
        <w:autoSpaceDN/>
        <w:bidi w:val="0"/>
        <w:spacing w:after="0" w:line="540" w:lineRule="exact"/>
        <w:ind w:left="0" w:firstLine="630" w:firstLineChars="196"/>
        <w:jc w:val="both"/>
        <w:textAlignment w:val="auto"/>
        <w:rPr>
          <w:rFonts w:hint="eastAsia" w:ascii="仿宋_GB2312" w:eastAsia="仿宋_GB2312"/>
          <w:sz w:val="32"/>
          <w:szCs w:val="32"/>
        </w:rPr>
      </w:pPr>
      <w:r>
        <w:rPr>
          <w:rFonts w:hint="eastAsia" w:ascii="仿宋_GB2312" w:hAnsi="仿宋_GB2312" w:eastAsia="仿宋_GB2312" w:cs="仿宋_GB2312"/>
          <w:b/>
          <w:bCs/>
          <w:sz w:val="32"/>
          <w:szCs w:val="32"/>
        </w:rPr>
        <w:t>我市自评情况</w:t>
      </w:r>
      <w:r>
        <w:rPr>
          <w:rFonts w:hint="eastAsia" w:ascii="仿宋_GB2312" w:hAnsi="仿宋_GB2312" w:eastAsia="仿宋_GB2312" w:cs="仿宋_GB2312"/>
          <w:b/>
          <w:bCs/>
          <w:sz w:val="32"/>
          <w:szCs w:val="32"/>
          <w:lang w:eastAsia="zh-CN"/>
        </w:rPr>
        <w:t>：</w:t>
      </w:r>
      <w:r>
        <w:rPr>
          <w:rFonts w:hint="eastAsia" w:ascii="仿宋_GB2312" w:eastAsia="仿宋_GB2312"/>
          <w:sz w:val="32"/>
          <w:szCs w:val="32"/>
        </w:rPr>
        <w:t xml:space="preserve"> 202</w:t>
      </w:r>
      <w:r>
        <w:rPr>
          <w:rFonts w:hint="eastAsia" w:ascii="仿宋_GB2312" w:eastAsia="仿宋_GB2312"/>
          <w:sz w:val="32"/>
          <w:szCs w:val="32"/>
          <w:lang w:val="en-US" w:eastAsia="zh-CN"/>
        </w:rPr>
        <w:t>4</w:t>
      </w:r>
      <w:r>
        <w:rPr>
          <w:rFonts w:hint="eastAsia" w:ascii="仿宋_GB2312" w:eastAsia="仿宋_GB2312"/>
          <w:sz w:val="32"/>
          <w:szCs w:val="32"/>
        </w:rPr>
        <w:t>年度，我市在客货邮融合发展方面出台补助政策</w:t>
      </w:r>
      <w:r>
        <w:rPr>
          <w:rFonts w:hint="eastAsia" w:ascii="仿宋_GB2312" w:eastAsia="仿宋_GB2312"/>
          <w:sz w:val="32"/>
          <w:szCs w:val="32"/>
          <w:lang w:eastAsia="zh-CN"/>
        </w:rPr>
        <w:t>，三元、沙县、泰宁、清流、尤溪、大田等6个县（区）均落实客货邮融合发展补助资金30万元以上，</w:t>
      </w:r>
      <w:r>
        <w:rPr>
          <w:rFonts w:hint="eastAsia" w:ascii="仿宋_GB2312" w:hAnsi="Times New Roman" w:eastAsia="仿宋_GB2312"/>
          <w:sz w:val="32"/>
          <w:szCs w:val="32"/>
        </w:rPr>
        <w:t>补助资金总额</w:t>
      </w:r>
      <w:r>
        <w:rPr>
          <w:rFonts w:hint="eastAsia" w:ascii="仿宋_GB2312" w:eastAsia="仿宋_GB2312"/>
          <w:sz w:val="32"/>
          <w:szCs w:val="32"/>
          <w:lang w:eastAsia="zh-CN"/>
        </w:rPr>
        <w:t>达到</w:t>
      </w:r>
      <w:r>
        <w:rPr>
          <w:rFonts w:hint="eastAsia" w:ascii="仿宋_GB2312" w:eastAsia="仿宋_GB2312"/>
          <w:sz w:val="32"/>
          <w:szCs w:val="32"/>
          <w:lang w:val="en-US" w:eastAsia="zh-CN"/>
        </w:rPr>
        <w:t>150万元以上，</w:t>
      </w:r>
      <w:r>
        <w:rPr>
          <w:rFonts w:hint="eastAsia" w:ascii="仿宋_GB2312" w:eastAsia="仿宋_GB2312"/>
          <w:b/>
          <w:bCs/>
          <w:sz w:val="32"/>
          <w:szCs w:val="32"/>
          <w:lang w:eastAsia="zh-CN"/>
        </w:rPr>
        <w:t>自评得</w:t>
      </w:r>
      <w:r>
        <w:rPr>
          <w:rFonts w:hint="eastAsia" w:ascii="仿宋_GB2312" w:eastAsia="仿宋_GB2312"/>
          <w:b/>
          <w:bCs/>
          <w:sz w:val="32"/>
          <w:szCs w:val="32"/>
          <w:lang w:val="en-US" w:eastAsia="zh-CN"/>
        </w:rPr>
        <w:t>10</w:t>
      </w:r>
      <w:r>
        <w:rPr>
          <w:rFonts w:hint="eastAsia" w:ascii="仿宋_GB2312" w:eastAsia="仿宋_GB2312"/>
          <w:b/>
          <w:bCs/>
          <w:sz w:val="32"/>
          <w:szCs w:val="32"/>
        </w:rPr>
        <w:t>分。</w:t>
      </w:r>
    </w:p>
    <w:p w14:paraId="2203A40F">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2.建设投资情况系数（本项满分35分）</w:t>
      </w:r>
    </w:p>
    <w:p w14:paraId="1EC35D83">
      <w:pPr>
        <w:keepNext w:val="0"/>
        <w:keepLines w:val="0"/>
        <w:pageBreakBefore w:val="0"/>
        <w:widowControl w:val="0"/>
        <w:kinsoku/>
        <w:wordWrap/>
        <w:overflowPunct/>
        <w:topLinePunct w:val="0"/>
        <w:autoSpaceDE w:val="0"/>
        <w:autoSpaceDN/>
        <w:bidi w:val="0"/>
        <w:adjustRightInd w:val="0"/>
        <w:snapToGrid w:val="0"/>
        <w:spacing w:line="540" w:lineRule="exact"/>
        <w:ind w:left="0" w:firstLine="643" w:firstLineChars="200"/>
        <w:jc w:val="both"/>
        <w:textAlignment w:val="auto"/>
        <w:rPr>
          <w:rFonts w:hint="eastAsia" w:ascii="仿宋_GB2312" w:hAnsi="Times New Roman" w:eastAsia="仿宋_GB2312"/>
          <w:sz w:val="32"/>
          <w:szCs w:val="32"/>
        </w:rPr>
      </w:pPr>
      <w:r>
        <w:rPr>
          <w:rFonts w:hint="eastAsia" w:ascii="仿宋_GB2312" w:hAnsi="仿宋_GB2312" w:eastAsia="仿宋_GB2312" w:cs="仿宋_GB2312"/>
          <w:b/>
          <w:bCs/>
          <w:sz w:val="32"/>
          <w:szCs w:val="32"/>
        </w:rPr>
        <w:t>省</w:t>
      </w:r>
      <w:r>
        <w:rPr>
          <w:rFonts w:hint="eastAsia" w:ascii="仿宋_GB2312" w:hAnsi="仿宋_GB2312" w:eastAsia="仿宋_GB2312" w:cs="仿宋_GB2312"/>
          <w:b/>
          <w:bCs/>
          <w:sz w:val="32"/>
          <w:szCs w:val="32"/>
          <w:lang w:eastAsia="zh-CN"/>
        </w:rPr>
        <w:t>厅</w:t>
      </w:r>
      <w:r>
        <w:rPr>
          <w:rFonts w:hint="eastAsia" w:ascii="仿宋_GB2312" w:hAnsi="仿宋_GB2312" w:eastAsia="仿宋_GB2312" w:cs="仿宋_GB2312"/>
          <w:b/>
          <w:bCs/>
          <w:sz w:val="32"/>
          <w:szCs w:val="32"/>
        </w:rPr>
        <w:t>考核标准：</w:t>
      </w:r>
      <w:r>
        <w:rPr>
          <w:rFonts w:hint="eastAsia" w:ascii="仿宋_GB2312" w:hAnsi="Times New Roman" w:eastAsia="仿宋_GB2312"/>
          <w:sz w:val="32"/>
          <w:szCs w:val="32"/>
        </w:rPr>
        <w:t>（1）列入上年度省级建设计划应完工，且实际建成、功能符合相关规定的乡镇综合运输服务站项目（单个乡镇综合运输服务站项目建设总投资用“N”表示），N≥180万元的，得10分；180万元＞N≥90万元的，得6分；90万元＞N≥45万元，得4分；45万元＞N≥20万元的，得2分。</w:t>
      </w:r>
      <w:r>
        <w:rPr>
          <w:rFonts w:hint="eastAsia" w:ascii="仿宋_GB2312" w:eastAsia="仿宋_GB2312"/>
          <w:sz w:val="32"/>
          <w:szCs w:val="32"/>
        </w:rPr>
        <w:t>（2）列入上年度省级建设计划应完工，且实际建成、功能符合相关规定的港湾式客运站项目（单个港湾式客运站建设总投资用“M”表示），M≥30万元，得2分；30万元＞M≥20万元，得1.5分。</w:t>
      </w:r>
    </w:p>
    <w:p w14:paraId="4427C8AC">
      <w:pPr>
        <w:pStyle w:val="3"/>
        <w:keepNext w:val="0"/>
        <w:keepLines w:val="0"/>
        <w:pageBreakBefore w:val="0"/>
        <w:widowControl w:val="0"/>
        <w:kinsoku/>
        <w:wordWrap/>
        <w:overflowPunct/>
        <w:topLinePunct w:val="0"/>
        <w:autoSpaceDN/>
        <w:bidi w:val="0"/>
        <w:spacing w:after="0" w:line="540" w:lineRule="exact"/>
        <w:ind w:left="0" w:firstLine="630" w:firstLineChars="196"/>
        <w:jc w:val="both"/>
        <w:textAlignment w:val="auto"/>
        <w:rPr>
          <w:rFonts w:hint="eastAsia" w:ascii="仿宋_GB2312" w:eastAsia="仿宋_GB2312"/>
          <w:sz w:val="32"/>
          <w:szCs w:val="32"/>
          <w:highlight w:val="yellow"/>
        </w:rPr>
      </w:pPr>
      <w:r>
        <w:rPr>
          <w:rFonts w:hint="eastAsia" w:ascii="仿宋_GB2312" w:hAnsi="仿宋_GB2312" w:eastAsia="仿宋_GB2312" w:cs="仿宋_GB2312"/>
          <w:b/>
          <w:bCs/>
          <w:sz w:val="32"/>
          <w:szCs w:val="32"/>
        </w:rPr>
        <w:t>我市自评情况</w:t>
      </w:r>
      <w:r>
        <w:rPr>
          <w:rFonts w:hint="eastAsia" w:ascii="仿宋_GB2312" w:hAnsi="仿宋_GB2312" w:eastAsia="仿宋_GB2312" w:cs="仿宋_GB2312"/>
          <w:b/>
          <w:bCs/>
          <w:sz w:val="32"/>
          <w:szCs w:val="32"/>
          <w:lang w:eastAsia="zh-CN"/>
        </w:rPr>
        <w:t>：</w:t>
      </w:r>
      <w:r>
        <w:rPr>
          <w:rFonts w:hint="eastAsia" w:ascii="仿宋_GB2312" w:eastAsia="仿宋_GB2312"/>
          <w:sz w:val="32"/>
          <w:szCs w:val="32"/>
        </w:rPr>
        <w:t xml:space="preserve"> </w:t>
      </w:r>
      <w:r>
        <w:rPr>
          <w:rFonts w:hint="eastAsia" w:ascii="仿宋_GB2312" w:eastAsia="仿宋_GB2312"/>
          <w:sz w:val="32"/>
          <w:szCs w:val="32"/>
          <w:highlight w:val="none"/>
        </w:rPr>
        <w:t xml:space="preserve"> 202</w:t>
      </w:r>
      <w:r>
        <w:rPr>
          <w:rFonts w:hint="eastAsia" w:ascii="仿宋_GB2312" w:eastAsia="仿宋_GB2312"/>
          <w:sz w:val="32"/>
          <w:szCs w:val="32"/>
          <w:highlight w:val="none"/>
          <w:lang w:val="en-US" w:eastAsia="zh-CN"/>
        </w:rPr>
        <w:t>4</w:t>
      </w:r>
      <w:r>
        <w:rPr>
          <w:rFonts w:hint="eastAsia" w:ascii="仿宋_GB2312" w:eastAsia="仿宋_GB2312"/>
          <w:sz w:val="32"/>
          <w:szCs w:val="32"/>
          <w:highlight w:val="none"/>
        </w:rPr>
        <w:t>年度，</w:t>
      </w:r>
      <w:r>
        <w:rPr>
          <w:rFonts w:hint="eastAsia" w:ascii="仿宋_GB2312" w:eastAsia="仿宋_GB2312"/>
          <w:sz w:val="32"/>
          <w:szCs w:val="32"/>
          <w:highlight w:val="none"/>
          <w:lang w:eastAsia="zh-CN"/>
        </w:rPr>
        <w:t>乡镇综合运输服务站方面，</w:t>
      </w:r>
      <w:r>
        <w:rPr>
          <w:rFonts w:hint="eastAsia" w:ascii="仿宋_GB2312" w:eastAsia="仿宋_GB2312"/>
          <w:sz w:val="32"/>
          <w:szCs w:val="32"/>
          <w:highlight w:val="none"/>
        </w:rPr>
        <w:t>我市</w:t>
      </w:r>
      <w:r>
        <w:rPr>
          <w:rFonts w:hint="eastAsia" w:ascii="仿宋_GB2312" w:eastAsia="仿宋_GB2312"/>
          <w:sz w:val="32"/>
          <w:szCs w:val="32"/>
          <w:highlight w:val="none"/>
          <w:lang w:eastAsia="zh-CN"/>
        </w:rPr>
        <w:t>三元区、建宁县、尤溪县、宁化县、将乐县共上报</w:t>
      </w:r>
      <w:r>
        <w:rPr>
          <w:rFonts w:hint="eastAsia" w:ascii="仿宋_GB2312" w:eastAsia="仿宋_GB2312"/>
          <w:sz w:val="32"/>
          <w:szCs w:val="32"/>
          <w:highlight w:val="none"/>
          <w:lang w:val="en-US" w:eastAsia="zh-CN"/>
        </w:rPr>
        <w:t>9个投资在20至45万元之间的乡镇综合服务站改扩建项目;将乐县上报1个投资300万元的乡镇综合服务站新建项目，</w:t>
      </w:r>
      <w:r>
        <w:rPr>
          <w:rFonts w:hint="eastAsia" w:ascii="仿宋_GB2312" w:eastAsia="仿宋_GB2312"/>
          <w:sz w:val="32"/>
          <w:szCs w:val="32"/>
          <w:highlight w:val="none"/>
          <w:lang w:eastAsia="zh-CN"/>
        </w:rPr>
        <w:t>合计</w:t>
      </w:r>
      <w:r>
        <w:rPr>
          <w:rFonts w:hint="eastAsia" w:ascii="仿宋_GB2312" w:eastAsia="仿宋_GB2312"/>
          <w:sz w:val="32"/>
          <w:szCs w:val="32"/>
          <w:highlight w:val="none"/>
          <w:lang w:val="en-US" w:eastAsia="zh-CN"/>
        </w:rPr>
        <w:t>28</w:t>
      </w:r>
      <w:r>
        <w:rPr>
          <w:rFonts w:hint="eastAsia" w:ascii="仿宋_GB2312" w:eastAsia="仿宋_GB2312"/>
          <w:sz w:val="32"/>
          <w:szCs w:val="32"/>
          <w:highlight w:val="none"/>
          <w:lang w:eastAsia="zh-CN"/>
        </w:rPr>
        <w:t>分。</w:t>
      </w:r>
      <w:r>
        <w:rPr>
          <w:rFonts w:hint="eastAsia" w:ascii="仿宋_GB2312" w:eastAsia="仿宋_GB2312"/>
          <w:b/>
          <w:bCs/>
          <w:sz w:val="32"/>
          <w:szCs w:val="32"/>
          <w:highlight w:val="none"/>
          <w:lang w:eastAsia="zh-CN"/>
        </w:rPr>
        <w:t>自评共得</w:t>
      </w:r>
      <w:r>
        <w:rPr>
          <w:rFonts w:hint="eastAsia" w:ascii="仿宋_GB2312" w:eastAsia="仿宋_GB2312"/>
          <w:b/>
          <w:bCs/>
          <w:sz w:val="32"/>
          <w:szCs w:val="32"/>
          <w:highlight w:val="none"/>
          <w:lang w:val="en-US" w:eastAsia="zh-CN"/>
        </w:rPr>
        <w:t>28</w:t>
      </w:r>
      <w:r>
        <w:rPr>
          <w:rFonts w:hint="eastAsia" w:ascii="仿宋_GB2312" w:eastAsia="仿宋_GB2312"/>
          <w:b/>
          <w:bCs/>
          <w:sz w:val="32"/>
          <w:szCs w:val="32"/>
          <w:highlight w:val="none"/>
        </w:rPr>
        <w:t>分。</w:t>
      </w:r>
    </w:p>
    <w:p w14:paraId="5DBC3C03">
      <w:pPr>
        <w:keepNext w:val="0"/>
        <w:keepLines w:val="0"/>
        <w:pageBreakBefore w:val="0"/>
        <w:widowControl w:val="0"/>
        <w:kinsoku/>
        <w:wordWrap/>
        <w:overflowPunct/>
        <w:topLinePunct w:val="0"/>
        <w:autoSpaceDE w:val="0"/>
        <w:autoSpaceDN/>
        <w:bidi w:val="0"/>
        <w:adjustRightInd w:val="0"/>
        <w:snapToGrid w:val="0"/>
        <w:spacing w:line="540" w:lineRule="exact"/>
        <w:ind w:left="0" w:firstLine="640" w:firstLineChars="200"/>
        <w:jc w:val="both"/>
        <w:textAlignment w:val="auto"/>
        <w:rPr>
          <w:rFonts w:hint="eastAsia" w:ascii="仿宋_GB2312" w:eastAsia="仿宋_GB2312"/>
          <w:b w:val="0"/>
          <w:bCs/>
          <w:color w:val="FF0000"/>
          <w:sz w:val="32"/>
          <w:szCs w:val="32"/>
        </w:rPr>
      </w:pPr>
      <w:r>
        <w:rPr>
          <w:rFonts w:hint="eastAsia" w:ascii="仿宋_GB2312" w:hAnsi="仿宋_GB2312" w:eastAsia="仿宋_GB2312" w:cs="仿宋_GB2312"/>
          <w:b w:val="0"/>
          <w:bCs/>
          <w:sz w:val="32"/>
          <w:szCs w:val="32"/>
        </w:rPr>
        <w:t>3.</w:t>
      </w:r>
      <w:r>
        <w:rPr>
          <w:rFonts w:hint="eastAsia" w:ascii="仿宋_GB2312" w:eastAsia="仿宋_GB2312"/>
          <w:b w:val="0"/>
          <w:bCs/>
          <w:sz w:val="32"/>
          <w:szCs w:val="32"/>
        </w:rPr>
        <w:t>历年列入省级交通建设补助项目数量及建成投入使用情况系数</w:t>
      </w:r>
      <w:r>
        <w:rPr>
          <w:rFonts w:hint="eastAsia" w:ascii="仿宋_GB2312" w:eastAsia="仿宋_GB2312"/>
          <w:b w:val="0"/>
          <w:bCs/>
          <w:color w:val="auto"/>
          <w:sz w:val="32"/>
          <w:szCs w:val="32"/>
        </w:rPr>
        <w:t>（本项满分40分）</w:t>
      </w:r>
    </w:p>
    <w:p w14:paraId="4DB16B11">
      <w:pPr>
        <w:keepNext w:val="0"/>
        <w:keepLines w:val="0"/>
        <w:pageBreakBefore w:val="0"/>
        <w:widowControl w:val="0"/>
        <w:kinsoku/>
        <w:wordWrap/>
        <w:overflowPunct/>
        <w:topLinePunct w:val="0"/>
        <w:autoSpaceDE w:val="0"/>
        <w:autoSpaceDN/>
        <w:bidi w:val="0"/>
        <w:adjustRightInd w:val="0"/>
        <w:snapToGrid w:val="0"/>
        <w:spacing w:line="540" w:lineRule="exact"/>
        <w:ind w:left="0" w:firstLine="643" w:firstLineChars="200"/>
        <w:jc w:val="both"/>
        <w:textAlignment w:val="auto"/>
        <w:rPr>
          <w:rFonts w:hint="eastAsia" w:ascii="仿宋_GB2312" w:hAnsi="Times New Roman" w:eastAsia="仿宋_GB2312"/>
          <w:sz w:val="32"/>
          <w:szCs w:val="32"/>
        </w:rPr>
      </w:pPr>
      <w:r>
        <w:rPr>
          <w:rFonts w:hint="eastAsia" w:ascii="仿宋_GB2312" w:hAnsi="仿宋_GB2312" w:eastAsia="仿宋_GB2312" w:cs="仿宋_GB2312"/>
          <w:b/>
          <w:bCs/>
          <w:sz w:val="32"/>
          <w:szCs w:val="32"/>
        </w:rPr>
        <w:t>省</w:t>
      </w:r>
      <w:r>
        <w:rPr>
          <w:rFonts w:hint="eastAsia" w:ascii="仿宋_GB2312" w:hAnsi="仿宋_GB2312" w:eastAsia="仿宋_GB2312" w:cs="仿宋_GB2312"/>
          <w:b/>
          <w:bCs/>
          <w:sz w:val="32"/>
          <w:szCs w:val="32"/>
          <w:lang w:eastAsia="zh-CN"/>
        </w:rPr>
        <w:t>厅</w:t>
      </w:r>
      <w:r>
        <w:rPr>
          <w:rFonts w:hint="eastAsia" w:ascii="仿宋_GB2312" w:hAnsi="仿宋_GB2312" w:eastAsia="仿宋_GB2312" w:cs="仿宋_GB2312"/>
          <w:b/>
          <w:bCs/>
          <w:sz w:val="32"/>
          <w:szCs w:val="32"/>
        </w:rPr>
        <w:t>考核标准：</w:t>
      </w:r>
      <w:r>
        <w:rPr>
          <w:rFonts w:hint="eastAsia" w:ascii="仿宋_GB2312" w:eastAsia="仿宋_GB2312"/>
          <w:sz w:val="32"/>
          <w:szCs w:val="32"/>
        </w:rPr>
        <w:t>（1）历年列入省级建设补助且已取得《道路运输经营许可证》的乡镇综合运输服务站项目，每个项目得1分，满分40分。（2）未完成当年度及往年度省级交通部门重点工作任务的，每个项目扣0.5分；在省级及以上各类检查中发现问题的，每次扣0.5分。（3）在考核过程中发现历年列入省级建设补助的乡镇综合运输服务站客、货运功能不能持续发挥作用的，从得分中每个项目扣2分，本项得分扣完为止。扣分项目不得列入当批次补贴范围。</w:t>
      </w:r>
    </w:p>
    <w:p w14:paraId="7F8B5E0C">
      <w:pPr>
        <w:pStyle w:val="3"/>
        <w:keepNext w:val="0"/>
        <w:keepLines w:val="0"/>
        <w:pageBreakBefore w:val="0"/>
        <w:widowControl w:val="0"/>
        <w:kinsoku/>
        <w:wordWrap/>
        <w:overflowPunct/>
        <w:topLinePunct w:val="0"/>
        <w:autoSpaceDN/>
        <w:bidi w:val="0"/>
        <w:spacing w:after="0" w:line="540" w:lineRule="exact"/>
        <w:ind w:left="0" w:firstLine="630" w:firstLineChars="196"/>
        <w:jc w:val="both"/>
        <w:textAlignment w:val="auto"/>
        <w:rPr>
          <w:rFonts w:hint="eastAsia" w:ascii="仿宋_GB2312" w:eastAsia="仿宋_GB2312"/>
          <w:sz w:val="32"/>
          <w:szCs w:val="32"/>
        </w:rPr>
      </w:pPr>
      <w:r>
        <w:rPr>
          <w:rFonts w:hint="eastAsia" w:ascii="仿宋_GB2312" w:hAnsi="仿宋_GB2312" w:eastAsia="仿宋_GB2312" w:cs="仿宋_GB2312"/>
          <w:b/>
          <w:bCs/>
          <w:sz w:val="32"/>
          <w:szCs w:val="32"/>
        </w:rPr>
        <w:t>我市自评情况</w:t>
      </w:r>
      <w:r>
        <w:rPr>
          <w:rFonts w:hint="eastAsia" w:ascii="仿宋_GB2312" w:hAnsi="仿宋_GB2312" w:eastAsia="仿宋_GB2312" w:cs="仿宋_GB2312"/>
          <w:b/>
          <w:bCs/>
          <w:sz w:val="32"/>
          <w:szCs w:val="32"/>
          <w:lang w:eastAsia="zh-CN"/>
        </w:rPr>
        <w:t>：</w:t>
      </w:r>
      <w:r>
        <w:rPr>
          <w:rFonts w:hint="eastAsia" w:ascii="仿宋_GB2312" w:eastAsia="仿宋_GB2312"/>
          <w:sz w:val="32"/>
          <w:szCs w:val="32"/>
        </w:rPr>
        <w:t>我市共有</w:t>
      </w:r>
      <w:r>
        <w:rPr>
          <w:rFonts w:hint="eastAsia" w:ascii="仿宋_GB2312" w:eastAsia="仿宋_GB2312"/>
          <w:sz w:val="32"/>
          <w:szCs w:val="32"/>
          <w:lang w:val="en-US" w:eastAsia="zh-CN"/>
        </w:rPr>
        <w:t>25</w:t>
      </w:r>
      <w:r>
        <w:rPr>
          <w:rFonts w:hint="eastAsia" w:ascii="仿宋_GB2312" w:eastAsia="仿宋_GB2312"/>
          <w:sz w:val="32"/>
          <w:szCs w:val="32"/>
        </w:rPr>
        <w:t>个项目列入省级建设补助，</w:t>
      </w:r>
      <w:r>
        <w:rPr>
          <w:rFonts w:hint="eastAsia" w:ascii="仿宋_GB2312" w:eastAsia="仿宋_GB2312"/>
          <w:sz w:val="32"/>
          <w:szCs w:val="32"/>
          <w:lang w:val="en-US" w:eastAsia="zh-CN"/>
        </w:rPr>
        <w:t>25</w:t>
      </w:r>
      <w:r>
        <w:rPr>
          <w:rFonts w:hint="eastAsia" w:ascii="仿宋_GB2312" w:eastAsia="仿宋_GB2312"/>
          <w:sz w:val="32"/>
          <w:szCs w:val="32"/>
        </w:rPr>
        <w:t>个项目均完成当年度省级交通部门重点工作任务，无发生省级及以上各类检查中发现问题现象，持续发挥乡镇综合运输服务站客、货运功能</w:t>
      </w:r>
      <w:r>
        <w:rPr>
          <w:rFonts w:hint="eastAsia" w:ascii="仿宋_GB2312" w:eastAsia="仿宋_GB2312"/>
          <w:sz w:val="32"/>
          <w:szCs w:val="32"/>
          <w:lang w:eastAsia="zh-CN"/>
        </w:rPr>
        <w:t>，</w:t>
      </w:r>
      <w:r>
        <w:rPr>
          <w:rFonts w:hint="eastAsia" w:ascii="仿宋_GB2312" w:eastAsia="仿宋_GB2312"/>
          <w:b/>
          <w:bCs/>
          <w:sz w:val="32"/>
          <w:szCs w:val="32"/>
          <w:lang w:eastAsia="zh-CN"/>
        </w:rPr>
        <w:t>自评得</w:t>
      </w:r>
      <w:r>
        <w:rPr>
          <w:rFonts w:hint="eastAsia" w:ascii="仿宋_GB2312" w:eastAsia="仿宋_GB2312"/>
          <w:b/>
          <w:bCs/>
          <w:sz w:val="32"/>
          <w:szCs w:val="32"/>
          <w:lang w:val="en-US" w:eastAsia="zh-CN"/>
        </w:rPr>
        <w:t>25</w:t>
      </w:r>
      <w:r>
        <w:rPr>
          <w:rFonts w:hint="eastAsia" w:ascii="仿宋_GB2312" w:eastAsia="仿宋_GB2312"/>
          <w:b/>
          <w:bCs/>
          <w:sz w:val="32"/>
          <w:szCs w:val="32"/>
        </w:rPr>
        <w:t>分</w:t>
      </w:r>
      <w:r>
        <w:rPr>
          <w:rFonts w:hint="eastAsia" w:ascii="仿宋_GB2312" w:eastAsia="仿宋_GB2312"/>
          <w:sz w:val="32"/>
          <w:szCs w:val="32"/>
        </w:rPr>
        <w:t>。</w:t>
      </w:r>
    </w:p>
    <w:p w14:paraId="6B3964EC">
      <w:pPr>
        <w:pStyle w:val="3"/>
        <w:keepNext w:val="0"/>
        <w:keepLines w:val="0"/>
        <w:pageBreakBefore w:val="0"/>
        <w:widowControl w:val="0"/>
        <w:kinsoku/>
        <w:wordWrap/>
        <w:overflowPunct/>
        <w:topLinePunct w:val="0"/>
        <w:autoSpaceDN/>
        <w:bidi w:val="0"/>
        <w:spacing w:after="0" w:line="540" w:lineRule="exact"/>
        <w:ind w:left="0" w:firstLine="630" w:firstLineChars="196"/>
        <w:jc w:val="both"/>
        <w:textAlignment w:val="auto"/>
        <w:rPr>
          <w:rFonts w:hint="eastAsia" w:ascii="仿宋_GB2312" w:eastAsia="仿宋_GB2312"/>
          <w:b/>
          <w:color w:val="FF0000"/>
          <w:sz w:val="32"/>
          <w:szCs w:val="32"/>
        </w:rPr>
      </w:pPr>
      <w:r>
        <w:rPr>
          <w:rFonts w:hint="eastAsia" w:ascii="仿宋_GB2312" w:eastAsia="仿宋_GB2312"/>
          <w:b/>
          <w:sz w:val="32"/>
          <w:szCs w:val="32"/>
        </w:rPr>
        <w:t xml:space="preserve"> </w:t>
      </w:r>
      <w:r>
        <w:rPr>
          <w:rFonts w:hint="eastAsia" w:ascii="仿宋_GB2312" w:hAnsi="仿宋_GB2312" w:eastAsia="仿宋_GB2312" w:cs="仿宋_GB2312"/>
          <w:b w:val="0"/>
          <w:bCs/>
          <w:color w:val="auto"/>
          <w:sz w:val="32"/>
          <w:szCs w:val="32"/>
        </w:rPr>
        <w:t>4.</w:t>
      </w:r>
      <w:r>
        <w:rPr>
          <w:rFonts w:hint="eastAsia" w:ascii="仿宋_GB2312" w:eastAsia="仿宋_GB2312"/>
          <w:b w:val="0"/>
          <w:bCs/>
          <w:color w:val="auto"/>
          <w:sz w:val="32"/>
          <w:szCs w:val="32"/>
        </w:rPr>
        <w:t>其他考核因数系数（本项满分15分）</w:t>
      </w:r>
    </w:p>
    <w:p w14:paraId="36EC000F">
      <w:pPr>
        <w:keepNext w:val="0"/>
        <w:keepLines w:val="0"/>
        <w:pageBreakBefore w:val="0"/>
        <w:widowControl w:val="0"/>
        <w:kinsoku/>
        <w:wordWrap/>
        <w:overflowPunct/>
        <w:topLinePunct w:val="0"/>
        <w:autoSpaceDE w:val="0"/>
        <w:autoSpaceDN/>
        <w:bidi w:val="0"/>
        <w:adjustRightInd w:val="0"/>
        <w:snapToGrid w:val="0"/>
        <w:spacing w:line="540" w:lineRule="exact"/>
        <w:ind w:left="0" w:firstLine="643" w:firstLineChars="200"/>
        <w:jc w:val="both"/>
        <w:textAlignment w:val="auto"/>
        <w:rPr>
          <w:rFonts w:hint="eastAsia" w:ascii="仿宋_GB2312" w:hAnsi="Times New Roman" w:eastAsia="仿宋_GB2312"/>
          <w:sz w:val="32"/>
          <w:szCs w:val="32"/>
        </w:rPr>
      </w:pPr>
      <w:r>
        <w:rPr>
          <w:rFonts w:hint="eastAsia" w:ascii="仿宋_GB2312" w:hAnsi="仿宋_GB2312" w:eastAsia="仿宋_GB2312" w:cs="仿宋_GB2312"/>
          <w:b/>
          <w:bCs/>
          <w:sz w:val="32"/>
          <w:szCs w:val="32"/>
        </w:rPr>
        <w:t>省</w:t>
      </w:r>
      <w:r>
        <w:rPr>
          <w:rFonts w:hint="eastAsia" w:ascii="仿宋_GB2312" w:hAnsi="仿宋_GB2312" w:eastAsia="仿宋_GB2312" w:cs="仿宋_GB2312"/>
          <w:b/>
          <w:bCs/>
          <w:sz w:val="32"/>
          <w:szCs w:val="32"/>
          <w:lang w:eastAsia="zh-CN"/>
        </w:rPr>
        <w:t>厅</w:t>
      </w:r>
      <w:r>
        <w:rPr>
          <w:rFonts w:hint="eastAsia" w:ascii="仿宋_GB2312" w:hAnsi="仿宋_GB2312" w:eastAsia="仿宋_GB2312" w:cs="仿宋_GB2312"/>
          <w:b/>
          <w:bCs/>
          <w:sz w:val="32"/>
          <w:szCs w:val="32"/>
        </w:rPr>
        <w:t>考核标准：</w:t>
      </w:r>
      <w:r>
        <w:rPr>
          <w:rFonts w:hint="eastAsia" w:ascii="仿宋_GB2312" w:eastAsia="仿宋_GB2312"/>
          <w:sz w:val="32"/>
          <w:szCs w:val="32"/>
        </w:rPr>
        <w:t>（1）上年度承担省级交通相关客货邮融合建设试点任务，并取得相应成效的（具体考核办法另行制定），每年得10分。（2）“四好农村路”农村物流服务模式</w:t>
      </w:r>
      <w:r>
        <w:rPr>
          <w:rFonts w:hint="eastAsia" w:ascii="仿宋_GB2312" w:eastAsia="仿宋_GB2312"/>
          <w:spacing w:val="-20"/>
          <w:sz w:val="32"/>
          <w:szCs w:val="32"/>
        </w:rPr>
        <w:t>经验做法示范效应突出、获得交通运输部发文推广的，一次性得5分。</w:t>
      </w:r>
    </w:p>
    <w:p w14:paraId="23A74294">
      <w:pPr>
        <w:keepNext w:val="0"/>
        <w:keepLines w:val="0"/>
        <w:pageBreakBefore w:val="0"/>
        <w:widowControl w:val="0"/>
        <w:kinsoku/>
        <w:wordWrap/>
        <w:overflowPunct/>
        <w:topLinePunct w:val="0"/>
        <w:autoSpaceDN/>
        <w:bidi w:val="0"/>
        <w:spacing w:line="540" w:lineRule="exact"/>
        <w:ind w:left="0" w:firstLine="630" w:firstLineChars="196"/>
        <w:jc w:val="both"/>
        <w:textAlignment w:val="auto"/>
        <w:rPr>
          <w:rFonts w:hint="eastAsia" w:ascii="仿宋_GB2312" w:eastAsia="仿宋_GB2312"/>
          <w:sz w:val="32"/>
          <w:szCs w:val="32"/>
          <w:lang w:eastAsia="zh-CN"/>
        </w:rPr>
      </w:pPr>
      <w:r>
        <w:rPr>
          <w:rFonts w:hint="eastAsia" w:ascii="仿宋_GB2312" w:hAnsi="仿宋_GB2312" w:eastAsia="仿宋_GB2312" w:cs="仿宋_GB2312"/>
          <w:b/>
          <w:bCs/>
          <w:sz w:val="32"/>
          <w:szCs w:val="32"/>
        </w:rPr>
        <w:t>我市自评情况</w:t>
      </w:r>
      <w:r>
        <w:rPr>
          <w:rFonts w:hint="eastAsia" w:ascii="仿宋_GB2312" w:hAnsi="仿宋_GB2312" w:eastAsia="仿宋_GB2312" w:cs="仿宋_GB2312"/>
          <w:b/>
          <w:bCs/>
          <w:sz w:val="32"/>
          <w:szCs w:val="32"/>
          <w:lang w:eastAsia="zh-CN"/>
        </w:rPr>
        <w:t>：</w:t>
      </w:r>
      <w:r>
        <w:rPr>
          <w:rFonts w:hint="eastAsia" w:ascii="仿宋_GB2312" w:eastAsia="仿宋_GB2312"/>
          <w:sz w:val="32"/>
          <w:szCs w:val="32"/>
        </w:rPr>
        <w:t>202</w:t>
      </w:r>
      <w:r>
        <w:rPr>
          <w:rFonts w:hint="eastAsia" w:ascii="仿宋_GB2312" w:eastAsia="仿宋_GB2312"/>
          <w:sz w:val="32"/>
          <w:szCs w:val="32"/>
          <w:lang w:val="en-US" w:eastAsia="zh-CN"/>
        </w:rPr>
        <w:t>4</w:t>
      </w:r>
      <w:r>
        <w:rPr>
          <w:rFonts w:hint="eastAsia" w:ascii="仿宋_GB2312" w:eastAsia="仿宋_GB2312"/>
          <w:sz w:val="32"/>
          <w:szCs w:val="32"/>
        </w:rPr>
        <w:t>年度我市三元、沙县、泰宁、清流、尤溪、大田等6个县（区）承担省级客货邮融合建设试点任务，</w:t>
      </w:r>
      <w:r>
        <w:rPr>
          <w:rFonts w:hint="eastAsia" w:ascii="仿宋_GB2312" w:eastAsia="仿宋_GB2312"/>
          <w:b/>
          <w:bCs/>
          <w:sz w:val="32"/>
          <w:szCs w:val="32"/>
          <w:lang w:eastAsia="zh-CN"/>
        </w:rPr>
        <w:t>自评</w:t>
      </w:r>
      <w:r>
        <w:rPr>
          <w:rFonts w:hint="eastAsia" w:ascii="仿宋_GB2312" w:eastAsia="仿宋_GB2312"/>
          <w:b/>
          <w:bCs/>
          <w:sz w:val="32"/>
          <w:szCs w:val="32"/>
        </w:rPr>
        <w:t>得</w:t>
      </w:r>
      <w:r>
        <w:rPr>
          <w:rFonts w:hint="eastAsia" w:ascii="仿宋_GB2312" w:eastAsia="仿宋_GB2312"/>
          <w:b/>
          <w:bCs/>
          <w:sz w:val="32"/>
          <w:szCs w:val="32"/>
          <w:lang w:val="en-US" w:eastAsia="zh-CN"/>
        </w:rPr>
        <w:t>60</w:t>
      </w:r>
      <w:r>
        <w:rPr>
          <w:rFonts w:hint="eastAsia" w:ascii="仿宋_GB2312" w:eastAsia="仿宋_GB2312"/>
          <w:b/>
          <w:bCs/>
          <w:sz w:val="32"/>
          <w:szCs w:val="32"/>
        </w:rPr>
        <w:t>分</w:t>
      </w:r>
      <w:r>
        <w:rPr>
          <w:rFonts w:hint="eastAsia" w:ascii="仿宋_GB2312" w:eastAsia="仿宋_GB2312"/>
          <w:b/>
          <w:bCs/>
          <w:sz w:val="32"/>
          <w:szCs w:val="32"/>
          <w:lang w:eastAsia="zh-CN"/>
        </w:rPr>
        <w:t>。</w:t>
      </w:r>
    </w:p>
    <w:p w14:paraId="66E98AB0">
      <w:pPr>
        <w:keepNext w:val="0"/>
        <w:keepLines w:val="0"/>
        <w:pageBreakBefore w:val="0"/>
        <w:widowControl w:val="0"/>
        <w:kinsoku/>
        <w:wordWrap/>
        <w:overflowPunct/>
        <w:topLinePunct w:val="0"/>
        <w:autoSpaceDN/>
        <w:bidi w:val="0"/>
        <w:spacing w:line="540" w:lineRule="exact"/>
        <w:ind w:left="0" w:firstLine="643" w:firstLineChars="200"/>
        <w:jc w:val="both"/>
        <w:textAlignment w:val="auto"/>
        <w:rPr>
          <w:rFonts w:hint="eastAsia" w:ascii="仿宋_GB2312" w:eastAsia="仿宋_GB2312"/>
          <w:b/>
          <w:sz w:val="32"/>
          <w:szCs w:val="32"/>
        </w:rPr>
      </w:pPr>
      <w:r>
        <w:rPr>
          <w:rFonts w:hint="eastAsia" w:ascii="仿宋_GB2312" w:eastAsia="仿宋_GB2312"/>
          <w:b/>
          <w:sz w:val="32"/>
          <w:szCs w:val="32"/>
        </w:rPr>
        <w:t>综合以上各项得分，我市自评总得</w:t>
      </w:r>
      <w:r>
        <w:rPr>
          <w:rFonts w:hint="eastAsia" w:ascii="仿宋_GB2312" w:eastAsia="仿宋_GB2312"/>
          <w:b/>
          <w:sz w:val="32"/>
          <w:szCs w:val="32"/>
          <w:lang w:val="en-US" w:eastAsia="zh-CN"/>
        </w:rPr>
        <w:t>123</w:t>
      </w:r>
      <w:r>
        <w:rPr>
          <w:rFonts w:hint="eastAsia" w:ascii="仿宋_GB2312" w:eastAsia="仿宋_GB2312"/>
          <w:b/>
          <w:sz w:val="32"/>
          <w:szCs w:val="32"/>
        </w:rPr>
        <w:t xml:space="preserve">分。 </w:t>
      </w:r>
    </w:p>
    <w:p w14:paraId="7D9C3A9D">
      <w:pPr>
        <w:pStyle w:val="5"/>
        <w:keepNext w:val="0"/>
        <w:keepLines w:val="0"/>
        <w:pageBreakBefore w:val="0"/>
        <w:widowControl w:val="0"/>
        <w:kinsoku/>
        <w:wordWrap/>
        <w:overflowPunct/>
        <w:topLinePunct w:val="0"/>
        <w:autoSpaceDN/>
        <w:bidi w:val="0"/>
        <w:spacing w:after="0" w:line="540" w:lineRule="exact"/>
        <w:ind w:left="0" w:firstLine="640"/>
        <w:jc w:val="both"/>
        <w:textAlignment w:val="auto"/>
        <w:rPr>
          <w:rFonts w:hint="eastAsia" w:ascii="楷体" w:hAnsi="楷体" w:eastAsia="楷体" w:cs="楷体"/>
          <w:sz w:val="32"/>
          <w:szCs w:val="32"/>
        </w:rPr>
      </w:pPr>
      <w:r>
        <w:rPr>
          <w:rFonts w:hint="eastAsia" w:ascii="楷体" w:hAnsi="楷体" w:eastAsia="楷体" w:cs="楷体"/>
          <w:sz w:val="32"/>
          <w:szCs w:val="32"/>
        </w:rPr>
        <w:t>（</w:t>
      </w:r>
      <w:r>
        <w:rPr>
          <w:rFonts w:hint="eastAsia" w:ascii="楷体" w:hAnsi="楷体" w:eastAsia="楷体" w:cs="楷体"/>
          <w:sz w:val="32"/>
          <w:szCs w:val="32"/>
          <w:lang w:eastAsia="zh-CN"/>
        </w:rPr>
        <w:t>二</w:t>
      </w:r>
      <w:r>
        <w:rPr>
          <w:rFonts w:hint="eastAsia" w:ascii="楷体" w:hAnsi="楷体" w:eastAsia="楷体" w:cs="楷体"/>
          <w:sz w:val="32"/>
          <w:szCs w:val="32"/>
        </w:rPr>
        <w:t>）现场工作抽查情况</w:t>
      </w:r>
    </w:p>
    <w:p w14:paraId="1140EEBB">
      <w:pPr>
        <w:keepNext w:val="0"/>
        <w:keepLines w:val="0"/>
        <w:pageBreakBefore w:val="0"/>
        <w:widowControl w:val="0"/>
        <w:kinsoku/>
        <w:wordWrap/>
        <w:overflowPunct/>
        <w:topLinePunct w:val="0"/>
        <w:autoSpaceDE w:val="0"/>
        <w:autoSpaceDN/>
        <w:bidi w:val="0"/>
        <w:adjustRightInd w:val="0"/>
        <w:snapToGrid w:val="0"/>
        <w:spacing w:line="540" w:lineRule="exact"/>
        <w:ind w:left="0" w:firstLine="640" w:firstLineChars="200"/>
        <w:jc w:val="both"/>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2025年2月，我市复核了25个乡镇综合运输服务站运营情况，均具备客运功能、货运功能。</w:t>
      </w:r>
    </w:p>
    <w:p w14:paraId="5BE549E6">
      <w:pPr>
        <w:keepNext w:val="0"/>
        <w:keepLines w:val="0"/>
        <w:pageBreakBefore w:val="0"/>
        <w:widowControl w:val="0"/>
        <w:kinsoku/>
        <w:wordWrap/>
        <w:overflowPunct/>
        <w:topLinePunct w:val="0"/>
        <w:autoSpaceDN/>
        <w:bidi w:val="0"/>
        <w:spacing w:line="540" w:lineRule="exact"/>
        <w:ind w:left="0"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三、等级客运站发展自评情况</w:t>
      </w:r>
    </w:p>
    <w:p w14:paraId="63193755">
      <w:pPr>
        <w:keepNext w:val="0"/>
        <w:keepLines w:val="0"/>
        <w:pageBreakBefore w:val="0"/>
        <w:widowControl w:val="0"/>
        <w:kinsoku/>
        <w:wordWrap/>
        <w:overflowPunct/>
        <w:topLinePunct w:val="0"/>
        <w:autoSpaceDN/>
        <w:bidi w:val="0"/>
        <w:spacing w:line="540" w:lineRule="exact"/>
        <w:ind w:left="0" w:firstLine="640" w:firstLineChars="200"/>
        <w:jc w:val="both"/>
        <w:textAlignment w:val="auto"/>
        <w:rPr>
          <w:rFonts w:hint="eastAsia" w:ascii="楷体" w:hAnsi="楷体" w:eastAsia="楷体" w:cs="楷体"/>
          <w:sz w:val="32"/>
          <w:szCs w:val="32"/>
        </w:rPr>
      </w:pPr>
      <w:r>
        <w:rPr>
          <w:rFonts w:hint="eastAsia" w:ascii="楷体" w:hAnsi="楷体" w:eastAsia="楷体"/>
          <w:sz w:val="32"/>
          <w:szCs w:val="32"/>
        </w:rPr>
        <w:t>（一）自评情况</w:t>
      </w:r>
    </w:p>
    <w:p w14:paraId="26650CF2">
      <w:pPr>
        <w:keepNext w:val="0"/>
        <w:keepLines w:val="0"/>
        <w:pageBreakBefore w:val="0"/>
        <w:widowControl w:val="0"/>
        <w:kinsoku/>
        <w:wordWrap/>
        <w:overflowPunct/>
        <w:topLinePunct w:val="0"/>
        <w:autoSpaceDE w:val="0"/>
        <w:autoSpaceDN/>
        <w:bidi w:val="0"/>
        <w:adjustRightInd w:val="0"/>
        <w:snapToGrid w:val="0"/>
        <w:spacing w:line="540" w:lineRule="exact"/>
        <w:ind w:left="0" w:firstLine="640" w:firstLineChars="200"/>
        <w:jc w:val="both"/>
        <w:textAlignment w:val="auto"/>
        <w:rPr>
          <w:rFonts w:hint="eastAsia" w:ascii="仿宋_GB2312" w:eastAsia="仿宋_GB2312"/>
          <w:b w:val="0"/>
          <w:bCs/>
          <w:color w:val="auto"/>
          <w:sz w:val="32"/>
          <w:szCs w:val="32"/>
        </w:rPr>
      </w:pPr>
      <w:r>
        <w:rPr>
          <w:rFonts w:hint="eastAsia" w:ascii="仿宋_GB2312" w:hAnsi="仿宋_GB2312" w:eastAsia="仿宋_GB2312" w:cs="仿宋_GB2312"/>
          <w:b w:val="0"/>
          <w:bCs/>
          <w:color w:val="auto"/>
          <w:sz w:val="32"/>
          <w:szCs w:val="32"/>
        </w:rPr>
        <w:t>1.</w:t>
      </w:r>
      <w:r>
        <w:rPr>
          <w:rFonts w:hint="eastAsia" w:ascii="仿宋_GB2312" w:eastAsia="仿宋_GB2312"/>
          <w:b w:val="0"/>
          <w:bCs/>
          <w:color w:val="auto"/>
          <w:sz w:val="32"/>
          <w:szCs w:val="32"/>
        </w:rPr>
        <w:t>地方出台扶持政策情况系数（本项满分10分）</w:t>
      </w:r>
    </w:p>
    <w:p w14:paraId="64B1EE5C">
      <w:pPr>
        <w:keepNext w:val="0"/>
        <w:keepLines w:val="0"/>
        <w:pageBreakBefore w:val="0"/>
        <w:widowControl w:val="0"/>
        <w:kinsoku/>
        <w:wordWrap/>
        <w:overflowPunct/>
        <w:topLinePunct w:val="0"/>
        <w:autoSpaceDE w:val="0"/>
        <w:autoSpaceDN/>
        <w:bidi w:val="0"/>
        <w:adjustRightInd w:val="0"/>
        <w:snapToGrid w:val="0"/>
        <w:spacing w:line="540" w:lineRule="exact"/>
        <w:ind w:left="0" w:firstLine="643" w:firstLineChars="200"/>
        <w:jc w:val="both"/>
        <w:textAlignment w:val="auto"/>
        <w:rPr>
          <w:rFonts w:hint="eastAsia" w:ascii="仿宋_GB2312" w:hAnsi="Times New Roman" w:eastAsia="仿宋_GB2312"/>
          <w:sz w:val="32"/>
          <w:szCs w:val="32"/>
        </w:rPr>
      </w:pPr>
      <w:r>
        <w:rPr>
          <w:rFonts w:hint="eastAsia" w:ascii="仿宋_GB2312" w:hAnsi="仿宋_GB2312" w:eastAsia="仿宋_GB2312" w:cs="仿宋_GB2312"/>
          <w:b/>
          <w:bCs/>
          <w:sz w:val="32"/>
          <w:szCs w:val="32"/>
        </w:rPr>
        <w:t>省</w:t>
      </w:r>
      <w:r>
        <w:rPr>
          <w:rFonts w:hint="eastAsia" w:ascii="仿宋_GB2312" w:hAnsi="仿宋_GB2312" w:eastAsia="仿宋_GB2312" w:cs="仿宋_GB2312"/>
          <w:b/>
          <w:bCs/>
          <w:sz w:val="32"/>
          <w:szCs w:val="32"/>
          <w:lang w:eastAsia="zh-CN"/>
        </w:rPr>
        <w:t>厅</w:t>
      </w:r>
      <w:r>
        <w:rPr>
          <w:rFonts w:hint="eastAsia" w:ascii="仿宋_GB2312" w:hAnsi="仿宋_GB2312" w:eastAsia="仿宋_GB2312" w:cs="仿宋_GB2312"/>
          <w:b/>
          <w:bCs/>
          <w:sz w:val="32"/>
          <w:szCs w:val="32"/>
        </w:rPr>
        <w:t>考核标准：</w:t>
      </w:r>
      <w:r>
        <w:rPr>
          <w:rFonts w:hint="eastAsia" w:ascii="仿宋_GB2312" w:eastAsia="仿宋_GB2312"/>
          <w:sz w:val="32"/>
          <w:szCs w:val="32"/>
        </w:rPr>
        <w:t>（1）市级两级政府合计配套并落实等级客运站项目各类资金扶持（包括但不限于建设补助资金、土地出让金返还、税费减免、</w:t>
      </w:r>
      <w:r>
        <w:rPr>
          <w:rFonts w:hint="eastAsia" w:ascii="仿宋_GB2312" w:eastAsia="仿宋_GB2312"/>
          <w:sz w:val="32"/>
          <w:szCs w:val="32"/>
          <w:lang w:eastAsia="zh-CN"/>
        </w:rPr>
        <w:t>贷款利息</w:t>
      </w:r>
      <w:r>
        <w:rPr>
          <w:rFonts w:hint="eastAsia" w:ascii="仿宋_GB2312" w:eastAsia="仿宋_GB2312"/>
          <w:sz w:val="32"/>
          <w:szCs w:val="32"/>
        </w:rPr>
        <w:t>减免、运营补贴等），扶持资金总额达到100万元的，得1分；达到1000万元的，得5分；100万元以下不得分，100万元至1000万元之间的，按照等比例得分，得分保留小数点后面1位数。（2）地方政府落实关于等级客运站土地用途混合使用政策，在项目的交通枢纽用地类别基础上增加商务、商业、其他公用设施营业网点和社会停车场等用地类别的，得5分。</w:t>
      </w:r>
    </w:p>
    <w:p w14:paraId="68D9A904">
      <w:pPr>
        <w:pStyle w:val="5"/>
        <w:keepNext w:val="0"/>
        <w:keepLines w:val="0"/>
        <w:pageBreakBefore w:val="0"/>
        <w:widowControl w:val="0"/>
        <w:kinsoku/>
        <w:wordWrap/>
        <w:overflowPunct/>
        <w:topLinePunct w:val="0"/>
        <w:autoSpaceDN/>
        <w:bidi w:val="0"/>
        <w:spacing w:after="0" w:line="540" w:lineRule="exact"/>
        <w:ind w:left="0" w:firstLine="630" w:firstLineChars="196"/>
        <w:jc w:val="both"/>
        <w:textAlignment w:val="auto"/>
        <w:rPr>
          <w:rFonts w:hint="eastAsia" w:ascii="仿宋_GB2312" w:eastAsia="仿宋_GB2312"/>
          <w:sz w:val="32"/>
          <w:szCs w:val="32"/>
        </w:rPr>
      </w:pPr>
      <w:r>
        <w:rPr>
          <w:rFonts w:hint="eastAsia" w:ascii="仿宋_GB2312" w:hAnsi="仿宋_GB2312" w:eastAsia="仿宋_GB2312" w:cs="仿宋_GB2312"/>
          <w:b/>
          <w:bCs/>
          <w:sz w:val="32"/>
          <w:szCs w:val="32"/>
        </w:rPr>
        <w:t>我市自评情况</w:t>
      </w:r>
      <w:r>
        <w:rPr>
          <w:rFonts w:hint="eastAsia" w:ascii="仿宋_GB2312" w:hAnsi="仿宋_GB2312" w:eastAsia="仿宋_GB2312" w:cs="仿宋_GB2312"/>
          <w:b/>
          <w:bCs/>
          <w:sz w:val="32"/>
          <w:szCs w:val="32"/>
          <w:lang w:eastAsia="zh-CN"/>
        </w:rPr>
        <w:t>：</w:t>
      </w:r>
      <w:r>
        <w:rPr>
          <w:rFonts w:hint="eastAsia" w:ascii="仿宋_GB2312" w:eastAsia="仿宋_GB2312"/>
          <w:sz w:val="32"/>
          <w:szCs w:val="32"/>
        </w:rPr>
        <w:t xml:space="preserve"> 202</w:t>
      </w:r>
      <w:r>
        <w:rPr>
          <w:rFonts w:hint="eastAsia" w:ascii="仿宋_GB2312" w:eastAsia="仿宋_GB2312"/>
          <w:sz w:val="32"/>
          <w:szCs w:val="32"/>
          <w:lang w:val="en-US" w:eastAsia="zh-CN"/>
        </w:rPr>
        <w:t>4</w:t>
      </w:r>
      <w:r>
        <w:rPr>
          <w:rFonts w:hint="eastAsia" w:ascii="仿宋_GB2312" w:eastAsia="仿宋_GB2312"/>
          <w:sz w:val="32"/>
          <w:szCs w:val="32"/>
        </w:rPr>
        <w:t>年度，我市</w:t>
      </w:r>
      <w:r>
        <w:rPr>
          <w:rFonts w:hint="eastAsia" w:ascii="仿宋_GB2312" w:eastAsia="仿宋_GB2312"/>
          <w:sz w:val="32"/>
          <w:szCs w:val="32"/>
          <w:lang w:eastAsia="zh-CN"/>
        </w:rPr>
        <w:t>将乐县政府针对将乐汽车站提升改造项目</w:t>
      </w:r>
      <w:r>
        <w:rPr>
          <w:rFonts w:hint="eastAsia" w:ascii="仿宋_GB2312" w:eastAsia="仿宋_GB2312"/>
          <w:sz w:val="32"/>
          <w:szCs w:val="32"/>
        </w:rPr>
        <w:t>落实关于等级客运站土地用途混合使用政策，</w:t>
      </w:r>
      <w:r>
        <w:rPr>
          <w:rFonts w:hint="eastAsia" w:ascii="仿宋_GB2312" w:eastAsia="仿宋_GB2312"/>
          <w:b/>
          <w:bCs/>
          <w:sz w:val="32"/>
          <w:szCs w:val="32"/>
          <w:lang w:eastAsia="zh-CN"/>
        </w:rPr>
        <w:t>自评</w:t>
      </w:r>
      <w:r>
        <w:rPr>
          <w:rFonts w:hint="eastAsia" w:ascii="仿宋_GB2312" w:eastAsia="仿宋_GB2312"/>
          <w:b/>
          <w:bCs/>
          <w:sz w:val="32"/>
          <w:szCs w:val="32"/>
        </w:rPr>
        <w:t>得</w:t>
      </w:r>
      <w:r>
        <w:rPr>
          <w:rFonts w:hint="eastAsia" w:ascii="仿宋_GB2312" w:eastAsia="仿宋_GB2312"/>
          <w:b/>
          <w:bCs/>
          <w:sz w:val="32"/>
          <w:szCs w:val="32"/>
          <w:lang w:val="en-US" w:eastAsia="zh-CN"/>
        </w:rPr>
        <w:t>5</w:t>
      </w:r>
      <w:r>
        <w:rPr>
          <w:rFonts w:hint="eastAsia" w:ascii="仿宋_GB2312" w:eastAsia="仿宋_GB2312"/>
          <w:b/>
          <w:bCs/>
          <w:sz w:val="32"/>
          <w:szCs w:val="32"/>
        </w:rPr>
        <w:t>分。</w:t>
      </w:r>
    </w:p>
    <w:p w14:paraId="02D67D09">
      <w:pPr>
        <w:keepNext w:val="0"/>
        <w:keepLines w:val="0"/>
        <w:pageBreakBefore w:val="0"/>
        <w:widowControl w:val="0"/>
        <w:kinsoku/>
        <w:wordWrap/>
        <w:overflowPunct/>
        <w:topLinePunct w:val="0"/>
        <w:autoSpaceDE w:val="0"/>
        <w:autoSpaceDN/>
        <w:bidi w:val="0"/>
        <w:adjustRightInd w:val="0"/>
        <w:snapToGrid w:val="0"/>
        <w:spacing w:line="540" w:lineRule="exact"/>
        <w:ind w:left="0" w:firstLine="640" w:firstLineChars="200"/>
        <w:jc w:val="both"/>
        <w:textAlignment w:val="auto"/>
        <w:rPr>
          <w:rFonts w:hint="eastAsia" w:ascii="仿宋_GB2312" w:eastAsia="仿宋_GB2312"/>
          <w:b w:val="0"/>
          <w:bCs/>
          <w:color w:val="auto"/>
          <w:sz w:val="32"/>
          <w:szCs w:val="32"/>
        </w:rPr>
      </w:pPr>
      <w:r>
        <w:rPr>
          <w:rFonts w:hint="eastAsia" w:ascii="仿宋_GB2312" w:hAnsi="仿宋_GB2312" w:eastAsia="仿宋_GB2312" w:cs="仿宋_GB2312"/>
          <w:b w:val="0"/>
          <w:bCs/>
          <w:color w:val="auto"/>
          <w:sz w:val="32"/>
          <w:szCs w:val="32"/>
        </w:rPr>
        <w:t>2.</w:t>
      </w:r>
      <w:r>
        <w:rPr>
          <w:rFonts w:hint="eastAsia" w:ascii="仿宋_GB2312" w:eastAsia="仿宋_GB2312"/>
          <w:b w:val="0"/>
          <w:bCs/>
          <w:color w:val="auto"/>
          <w:sz w:val="32"/>
          <w:szCs w:val="32"/>
        </w:rPr>
        <w:t>新、改建项目建设投资情况系数（本项满分40分）</w:t>
      </w:r>
    </w:p>
    <w:p w14:paraId="63D8A2E1">
      <w:pPr>
        <w:keepNext w:val="0"/>
        <w:keepLines w:val="0"/>
        <w:pageBreakBefore w:val="0"/>
        <w:widowControl w:val="0"/>
        <w:kinsoku/>
        <w:wordWrap/>
        <w:overflowPunct/>
        <w:topLinePunct w:val="0"/>
        <w:autoSpaceDE w:val="0"/>
        <w:autoSpaceDN/>
        <w:bidi w:val="0"/>
        <w:adjustRightInd w:val="0"/>
        <w:snapToGrid w:val="0"/>
        <w:spacing w:line="540" w:lineRule="exact"/>
        <w:ind w:left="0" w:firstLine="643" w:firstLineChars="200"/>
        <w:jc w:val="both"/>
        <w:textAlignment w:val="auto"/>
        <w:rPr>
          <w:rFonts w:hint="eastAsia" w:ascii="仿宋_GB2312" w:hAnsi="Times New Roman" w:eastAsia="仿宋_GB2312"/>
          <w:sz w:val="32"/>
          <w:szCs w:val="32"/>
        </w:rPr>
      </w:pPr>
      <w:r>
        <w:rPr>
          <w:rFonts w:hint="eastAsia" w:ascii="仿宋_GB2312" w:hAnsi="仿宋_GB2312" w:eastAsia="仿宋_GB2312" w:cs="仿宋_GB2312"/>
          <w:b/>
          <w:bCs/>
          <w:sz w:val="32"/>
          <w:szCs w:val="32"/>
        </w:rPr>
        <w:t>省</w:t>
      </w:r>
      <w:r>
        <w:rPr>
          <w:rFonts w:hint="eastAsia" w:ascii="仿宋_GB2312" w:hAnsi="仿宋_GB2312" w:eastAsia="仿宋_GB2312" w:cs="仿宋_GB2312"/>
          <w:b/>
          <w:bCs/>
          <w:sz w:val="32"/>
          <w:szCs w:val="32"/>
          <w:lang w:eastAsia="zh-CN"/>
        </w:rPr>
        <w:t>厅</w:t>
      </w:r>
      <w:r>
        <w:rPr>
          <w:rFonts w:hint="eastAsia" w:ascii="仿宋_GB2312" w:hAnsi="仿宋_GB2312" w:eastAsia="仿宋_GB2312" w:cs="仿宋_GB2312"/>
          <w:b/>
          <w:bCs/>
          <w:sz w:val="32"/>
          <w:szCs w:val="32"/>
        </w:rPr>
        <w:t>考核标准：</w:t>
      </w:r>
      <w:r>
        <w:rPr>
          <w:rFonts w:hint="eastAsia" w:ascii="仿宋_GB2312" w:eastAsia="仿宋_GB2312"/>
          <w:sz w:val="32"/>
          <w:szCs w:val="32"/>
        </w:rPr>
        <w:t>（1）建设项目实行投资计划管理，项目投资计划如需调整，须按相关规定履行程序，原则上只能调整1次。列入上年度省级建设计划的等级客运站建设项目（含新、改建），于上年度完工的，得35分；（2）项目完成站级核定的，得1分。（3）项目配套建设充、换电站的，得2分；项目配套建设社会公共停车场（不少于20个轿车车位）的，得2分，每增加5个加0.5分。该项封顶4分。（4）县（市、</w:t>
      </w:r>
      <w:r>
        <w:rPr>
          <w:rFonts w:hint="eastAsia" w:ascii="仿宋_GB2312" w:eastAsia="仿宋_GB2312"/>
          <w:spacing w:val="-34"/>
          <w:sz w:val="32"/>
          <w:szCs w:val="32"/>
        </w:rPr>
        <w:t>区）上年度无列入上年度省级建设计划客运站项目的，本项40分不得分。</w:t>
      </w:r>
    </w:p>
    <w:p w14:paraId="511807CD">
      <w:pPr>
        <w:pStyle w:val="3"/>
        <w:keepNext w:val="0"/>
        <w:keepLines w:val="0"/>
        <w:pageBreakBefore w:val="0"/>
        <w:widowControl w:val="0"/>
        <w:kinsoku/>
        <w:wordWrap/>
        <w:overflowPunct/>
        <w:topLinePunct w:val="0"/>
        <w:autoSpaceDN/>
        <w:bidi w:val="0"/>
        <w:spacing w:after="0" w:line="540" w:lineRule="exact"/>
        <w:ind w:left="0" w:firstLine="630" w:firstLineChars="196"/>
        <w:jc w:val="both"/>
        <w:textAlignment w:val="auto"/>
        <w:rPr>
          <w:rFonts w:hint="eastAsia" w:ascii="仿宋_GB2312" w:eastAsia="仿宋_GB2312"/>
          <w:sz w:val="32"/>
          <w:szCs w:val="32"/>
        </w:rPr>
      </w:pPr>
      <w:r>
        <w:rPr>
          <w:rFonts w:hint="eastAsia" w:ascii="仿宋_GB2312" w:hAnsi="仿宋_GB2312" w:eastAsia="仿宋_GB2312" w:cs="仿宋_GB2312"/>
          <w:b/>
          <w:bCs/>
          <w:sz w:val="32"/>
          <w:szCs w:val="32"/>
        </w:rPr>
        <w:t>我市自评情况</w:t>
      </w:r>
      <w:r>
        <w:rPr>
          <w:rFonts w:hint="eastAsia" w:ascii="仿宋_GB2312" w:hAnsi="仿宋_GB2312" w:eastAsia="仿宋_GB2312" w:cs="仿宋_GB2312"/>
          <w:b/>
          <w:bCs/>
          <w:sz w:val="32"/>
          <w:szCs w:val="32"/>
          <w:lang w:eastAsia="zh-CN"/>
        </w:rPr>
        <w:t>：</w:t>
      </w:r>
      <w:r>
        <w:rPr>
          <w:rFonts w:hint="eastAsia" w:ascii="仿宋_GB2312" w:eastAsia="仿宋_GB2312"/>
          <w:sz w:val="32"/>
          <w:szCs w:val="32"/>
        </w:rPr>
        <w:t xml:space="preserve"> 202</w:t>
      </w:r>
      <w:r>
        <w:rPr>
          <w:rFonts w:hint="eastAsia" w:ascii="仿宋_GB2312" w:eastAsia="仿宋_GB2312"/>
          <w:sz w:val="32"/>
          <w:szCs w:val="32"/>
          <w:lang w:val="en-US" w:eastAsia="zh-CN"/>
        </w:rPr>
        <w:t>4</w:t>
      </w:r>
      <w:r>
        <w:rPr>
          <w:rFonts w:hint="eastAsia" w:ascii="仿宋_GB2312" w:eastAsia="仿宋_GB2312"/>
          <w:sz w:val="32"/>
          <w:szCs w:val="32"/>
        </w:rPr>
        <w:t>年度，我市</w:t>
      </w:r>
      <w:r>
        <w:rPr>
          <w:rFonts w:hint="eastAsia" w:ascii="仿宋_GB2312" w:eastAsia="仿宋_GB2312"/>
          <w:sz w:val="32"/>
          <w:szCs w:val="32"/>
          <w:lang w:eastAsia="zh-CN"/>
        </w:rPr>
        <w:t>将乐县开展客运站提升改造项目，同时项目配套建设充、换电站和</w:t>
      </w:r>
      <w:r>
        <w:rPr>
          <w:rFonts w:hint="eastAsia" w:ascii="仿宋_GB2312" w:eastAsia="仿宋_GB2312"/>
          <w:sz w:val="32"/>
          <w:szCs w:val="32"/>
        </w:rPr>
        <w:t>社会公共停车场，</w:t>
      </w:r>
      <w:r>
        <w:rPr>
          <w:rFonts w:hint="eastAsia" w:ascii="仿宋_GB2312" w:eastAsia="仿宋_GB2312"/>
          <w:b/>
          <w:bCs/>
          <w:sz w:val="32"/>
          <w:szCs w:val="32"/>
          <w:lang w:eastAsia="zh-CN"/>
        </w:rPr>
        <w:t>自评</w:t>
      </w:r>
      <w:r>
        <w:rPr>
          <w:rFonts w:hint="eastAsia" w:ascii="仿宋_GB2312" w:eastAsia="仿宋_GB2312"/>
          <w:b/>
          <w:bCs/>
          <w:sz w:val="32"/>
          <w:szCs w:val="32"/>
        </w:rPr>
        <w:t>得</w:t>
      </w:r>
      <w:r>
        <w:rPr>
          <w:rFonts w:hint="eastAsia" w:ascii="仿宋_GB2312" w:eastAsia="仿宋_GB2312"/>
          <w:b/>
          <w:bCs/>
          <w:sz w:val="32"/>
          <w:szCs w:val="32"/>
          <w:lang w:val="en-US" w:eastAsia="zh-CN"/>
        </w:rPr>
        <w:t>39</w:t>
      </w:r>
      <w:r>
        <w:rPr>
          <w:rFonts w:hint="eastAsia" w:ascii="仿宋_GB2312" w:eastAsia="仿宋_GB2312"/>
          <w:b/>
          <w:bCs/>
          <w:sz w:val="32"/>
          <w:szCs w:val="32"/>
        </w:rPr>
        <w:t>分。</w:t>
      </w:r>
    </w:p>
    <w:p w14:paraId="5574F6A4">
      <w:pPr>
        <w:keepNext w:val="0"/>
        <w:keepLines w:val="0"/>
        <w:pageBreakBefore w:val="0"/>
        <w:widowControl w:val="0"/>
        <w:kinsoku/>
        <w:wordWrap/>
        <w:overflowPunct/>
        <w:topLinePunct w:val="0"/>
        <w:autoSpaceDE w:val="0"/>
        <w:autoSpaceDN/>
        <w:bidi w:val="0"/>
        <w:adjustRightInd w:val="0"/>
        <w:snapToGrid w:val="0"/>
        <w:spacing w:line="540" w:lineRule="exact"/>
        <w:ind w:left="0" w:firstLine="640" w:firstLineChars="200"/>
        <w:jc w:val="both"/>
        <w:textAlignment w:val="auto"/>
        <w:rPr>
          <w:rFonts w:hint="eastAsia" w:ascii="仿宋_GB2312" w:eastAsia="仿宋_GB2312"/>
          <w:b w:val="0"/>
          <w:bCs/>
          <w:color w:val="auto"/>
          <w:sz w:val="32"/>
          <w:szCs w:val="32"/>
        </w:rPr>
      </w:pPr>
      <w:r>
        <w:rPr>
          <w:rFonts w:hint="eastAsia" w:ascii="仿宋_GB2312" w:hAnsi="仿宋_GB2312" w:eastAsia="仿宋_GB2312" w:cs="仿宋_GB2312"/>
          <w:b w:val="0"/>
          <w:bCs/>
          <w:color w:val="auto"/>
          <w:sz w:val="32"/>
          <w:szCs w:val="32"/>
        </w:rPr>
        <w:t>3.</w:t>
      </w:r>
      <w:r>
        <w:rPr>
          <w:rFonts w:hint="eastAsia" w:ascii="仿宋_GB2312" w:eastAsia="仿宋_GB2312"/>
          <w:b w:val="0"/>
          <w:bCs/>
          <w:color w:val="auto"/>
          <w:sz w:val="32"/>
          <w:szCs w:val="32"/>
        </w:rPr>
        <w:t>已投入使用项目运营管理情况系数（本项满分50分）</w:t>
      </w:r>
    </w:p>
    <w:p w14:paraId="0D7AEF0F">
      <w:pPr>
        <w:keepNext w:val="0"/>
        <w:keepLines w:val="0"/>
        <w:pageBreakBefore w:val="0"/>
        <w:widowControl w:val="0"/>
        <w:kinsoku/>
        <w:wordWrap/>
        <w:overflowPunct/>
        <w:topLinePunct w:val="0"/>
        <w:autoSpaceDE w:val="0"/>
        <w:autoSpaceDN/>
        <w:bidi w:val="0"/>
        <w:adjustRightInd w:val="0"/>
        <w:snapToGrid w:val="0"/>
        <w:spacing w:line="540" w:lineRule="exact"/>
        <w:ind w:left="0" w:firstLine="643" w:firstLineChars="200"/>
        <w:jc w:val="both"/>
        <w:textAlignment w:val="auto"/>
        <w:rPr>
          <w:rFonts w:hint="eastAsia" w:ascii="仿宋_GB2312" w:hAnsi="Times New Roman" w:eastAsia="仿宋_GB2312"/>
          <w:sz w:val="32"/>
          <w:szCs w:val="32"/>
        </w:rPr>
      </w:pPr>
      <w:r>
        <w:rPr>
          <w:rFonts w:hint="eastAsia" w:ascii="仿宋_GB2312" w:hAnsi="仿宋_GB2312" w:eastAsia="仿宋_GB2312" w:cs="仿宋_GB2312"/>
          <w:b/>
          <w:bCs/>
          <w:sz w:val="32"/>
          <w:szCs w:val="32"/>
        </w:rPr>
        <w:t>省</w:t>
      </w:r>
      <w:r>
        <w:rPr>
          <w:rFonts w:hint="eastAsia" w:ascii="仿宋_GB2312" w:hAnsi="仿宋_GB2312" w:eastAsia="仿宋_GB2312" w:cs="仿宋_GB2312"/>
          <w:b/>
          <w:bCs/>
          <w:sz w:val="32"/>
          <w:szCs w:val="32"/>
          <w:lang w:eastAsia="zh-CN"/>
        </w:rPr>
        <w:t>厅</w:t>
      </w:r>
      <w:r>
        <w:rPr>
          <w:rFonts w:hint="eastAsia" w:ascii="仿宋_GB2312" w:hAnsi="仿宋_GB2312" w:eastAsia="仿宋_GB2312" w:cs="仿宋_GB2312"/>
          <w:b/>
          <w:bCs/>
          <w:sz w:val="32"/>
          <w:szCs w:val="32"/>
        </w:rPr>
        <w:t>考核标准：</w:t>
      </w:r>
      <w:r>
        <w:rPr>
          <w:rFonts w:hint="eastAsia" w:ascii="仿宋_GB2312" w:hAnsi="Times New Roman" w:eastAsia="仿宋_GB2312"/>
          <w:sz w:val="32"/>
          <w:szCs w:val="32"/>
        </w:rPr>
        <w:t>（1）客运站项目已在运政系统内（相关信息完整准确），且正常运营的，一、二级站每站得5分，三级站每站得2分；承担客货邮融合发展县级分拨中心功能的，每站加2分。（2）未完成当年度及往年度省级交通部门重点工作任务的，一、二级站每站扣5分，三级站每站扣2分。（3）客运站发生同等及以上安全生产责任事故的，每次扣5分；在省、市级及以上各类检查中发现问题的，每次扣0.5分。</w:t>
      </w:r>
      <w:r>
        <w:rPr>
          <w:rFonts w:hint="eastAsia" w:ascii="仿宋_GB2312" w:eastAsia="仿宋_GB2312"/>
          <w:sz w:val="32"/>
          <w:szCs w:val="32"/>
        </w:rPr>
        <w:t>（4）本项满分50分，扣完为止。</w:t>
      </w:r>
    </w:p>
    <w:p w14:paraId="238EF601">
      <w:pPr>
        <w:pStyle w:val="3"/>
        <w:keepNext w:val="0"/>
        <w:keepLines w:val="0"/>
        <w:pageBreakBefore w:val="0"/>
        <w:widowControl w:val="0"/>
        <w:kinsoku/>
        <w:wordWrap/>
        <w:overflowPunct/>
        <w:topLinePunct w:val="0"/>
        <w:autoSpaceDN/>
        <w:bidi w:val="0"/>
        <w:spacing w:after="0" w:line="540" w:lineRule="exact"/>
        <w:ind w:left="0" w:firstLine="630" w:firstLineChars="196"/>
        <w:jc w:val="both"/>
        <w:textAlignment w:val="auto"/>
        <w:rPr>
          <w:rFonts w:hint="eastAsia" w:ascii="仿宋_GB2312" w:eastAsia="仿宋_GB2312"/>
          <w:sz w:val="32"/>
          <w:szCs w:val="32"/>
        </w:rPr>
      </w:pPr>
      <w:r>
        <w:rPr>
          <w:rFonts w:hint="eastAsia" w:ascii="仿宋_GB2312" w:hAnsi="仿宋_GB2312" w:eastAsia="仿宋_GB2312" w:cs="仿宋_GB2312"/>
          <w:b/>
          <w:bCs/>
          <w:sz w:val="32"/>
          <w:szCs w:val="32"/>
        </w:rPr>
        <w:t>我市自评情况</w:t>
      </w:r>
      <w:r>
        <w:rPr>
          <w:rFonts w:hint="eastAsia" w:ascii="仿宋_GB2312" w:hAnsi="仿宋_GB2312" w:eastAsia="仿宋_GB2312" w:cs="仿宋_GB2312"/>
          <w:b/>
          <w:bCs/>
          <w:sz w:val="32"/>
          <w:szCs w:val="32"/>
          <w:lang w:eastAsia="zh-CN"/>
        </w:rPr>
        <w:t>：</w:t>
      </w:r>
      <w:r>
        <w:rPr>
          <w:rFonts w:hint="eastAsia" w:ascii="仿宋_GB2312" w:eastAsia="仿宋_GB2312"/>
          <w:sz w:val="32"/>
          <w:szCs w:val="32"/>
        </w:rPr>
        <w:t>202</w:t>
      </w:r>
      <w:r>
        <w:rPr>
          <w:rFonts w:hint="eastAsia" w:ascii="仿宋_GB2312" w:eastAsia="仿宋_GB2312"/>
          <w:sz w:val="32"/>
          <w:szCs w:val="32"/>
          <w:lang w:val="en-US" w:eastAsia="zh-CN"/>
        </w:rPr>
        <w:t>4</w:t>
      </w:r>
      <w:r>
        <w:rPr>
          <w:rFonts w:hint="eastAsia" w:ascii="仿宋_GB2312" w:eastAsia="仿宋_GB2312"/>
          <w:sz w:val="32"/>
          <w:szCs w:val="32"/>
        </w:rPr>
        <w:t>年度，全市一、二级站共有13个，</w:t>
      </w:r>
      <w:r>
        <w:rPr>
          <w:rFonts w:hint="eastAsia" w:ascii="仿宋_GB2312" w:eastAsia="仿宋_GB2312"/>
          <w:sz w:val="32"/>
          <w:szCs w:val="32"/>
          <w:lang w:eastAsia="zh-CN"/>
        </w:rPr>
        <w:t>正常运营的共有</w:t>
      </w:r>
      <w:r>
        <w:rPr>
          <w:rFonts w:hint="eastAsia" w:ascii="仿宋_GB2312" w:eastAsia="仿宋_GB2312"/>
          <w:sz w:val="32"/>
          <w:szCs w:val="32"/>
          <w:lang w:val="en-US" w:eastAsia="zh-CN"/>
        </w:rPr>
        <w:t>13个，</w:t>
      </w:r>
      <w:r>
        <w:rPr>
          <w:rFonts w:hint="eastAsia" w:ascii="仿宋_GB2312" w:eastAsia="仿宋_GB2312"/>
          <w:sz w:val="32"/>
          <w:szCs w:val="32"/>
          <w:lang w:eastAsia="zh-CN"/>
        </w:rPr>
        <w:t>年度内未</w:t>
      </w:r>
      <w:r>
        <w:rPr>
          <w:rFonts w:hint="eastAsia" w:ascii="仿宋_GB2312" w:eastAsia="仿宋_GB2312"/>
          <w:sz w:val="32"/>
          <w:szCs w:val="32"/>
        </w:rPr>
        <w:t>发生安全生产责任事故，</w:t>
      </w:r>
      <w:r>
        <w:rPr>
          <w:rFonts w:hint="eastAsia" w:ascii="仿宋_GB2312" w:eastAsia="仿宋_GB2312"/>
          <w:b/>
          <w:bCs/>
          <w:sz w:val="32"/>
          <w:szCs w:val="32"/>
          <w:lang w:eastAsia="zh-CN"/>
        </w:rPr>
        <w:t>我市自评得</w:t>
      </w:r>
      <w:r>
        <w:rPr>
          <w:rFonts w:hint="eastAsia" w:ascii="仿宋_GB2312" w:eastAsia="仿宋_GB2312"/>
          <w:b/>
          <w:bCs/>
          <w:sz w:val="32"/>
          <w:szCs w:val="32"/>
        </w:rPr>
        <w:t>50分。</w:t>
      </w:r>
    </w:p>
    <w:p w14:paraId="477A9409">
      <w:pPr>
        <w:keepNext w:val="0"/>
        <w:keepLines w:val="0"/>
        <w:pageBreakBefore w:val="0"/>
        <w:widowControl w:val="0"/>
        <w:kinsoku/>
        <w:wordWrap/>
        <w:overflowPunct/>
        <w:topLinePunct w:val="0"/>
        <w:autoSpaceDN/>
        <w:bidi w:val="0"/>
        <w:spacing w:line="540" w:lineRule="exact"/>
        <w:ind w:firstLine="643" w:firstLineChars="200"/>
        <w:jc w:val="both"/>
        <w:textAlignment w:val="auto"/>
        <w:rPr>
          <w:rFonts w:hint="eastAsia" w:ascii="仿宋_GB2312" w:eastAsia="仿宋_GB2312"/>
          <w:b/>
          <w:sz w:val="32"/>
          <w:szCs w:val="32"/>
        </w:rPr>
      </w:pPr>
      <w:r>
        <w:rPr>
          <w:rFonts w:hint="eastAsia" w:ascii="仿宋_GB2312" w:eastAsia="仿宋_GB2312"/>
          <w:b/>
          <w:sz w:val="32"/>
          <w:szCs w:val="32"/>
        </w:rPr>
        <w:t>综合以上各项得分，我市自评总得</w:t>
      </w:r>
      <w:r>
        <w:rPr>
          <w:rFonts w:hint="eastAsia" w:ascii="仿宋_GB2312" w:eastAsia="仿宋_GB2312"/>
          <w:b/>
          <w:sz w:val="32"/>
          <w:szCs w:val="32"/>
          <w:lang w:eastAsia="zh-CN"/>
        </w:rPr>
        <w:t>分</w:t>
      </w:r>
      <w:r>
        <w:rPr>
          <w:rFonts w:hint="eastAsia" w:ascii="仿宋_GB2312" w:eastAsia="仿宋_GB2312"/>
          <w:b/>
          <w:sz w:val="32"/>
          <w:szCs w:val="32"/>
          <w:lang w:val="en-US" w:eastAsia="zh-CN"/>
        </w:rPr>
        <w:t>94</w:t>
      </w:r>
      <w:r>
        <w:rPr>
          <w:rFonts w:hint="eastAsia" w:ascii="仿宋_GB2312" w:eastAsia="仿宋_GB2312"/>
          <w:b/>
          <w:sz w:val="32"/>
          <w:szCs w:val="32"/>
        </w:rPr>
        <w:t xml:space="preserve">分。 </w:t>
      </w:r>
    </w:p>
    <w:p w14:paraId="7EFF7221">
      <w:pPr>
        <w:keepNext w:val="0"/>
        <w:keepLines w:val="0"/>
        <w:pageBreakBefore w:val="0"/>
        <w:widowControl w:val="0"/>
        <w:kinsoku/>
        <w:wordWrap/>
        <w:overflowPunct/>
        <w:topLinePunct w:val="0"/>
        <w:autoSpaceDN/>
        <w:bidi w:val="0"/>
        <w:spacing w:line="540" w:lineRule="exact"/>
        <w:ind w:left="0" w:firstLine="640" w:firstLineChars="200"/>
        <w:jc w:val="both"/>
        <w:textAlignment w:val="auto"/>
        <w:rPr>
          <w:rFonts w:hint="eastAsia" w:ascii="楷体" w:hAnsi="楷体" w:eastAsia="楷体" w:cs="楷体"/>
          <w:sz w:val="32"/>
          <w:szCs w:val="32"/>
        </w:rPr>
      </w:pPr>
      <w:r>
        <w:rPr>
          <w:rFonts w:hint="eastAsia" w:ascii="楷体" w:hAnsi="楷体" w:eastAsia="楷体" w:cs="楷体"/>
          <w:sz w:val="32"/>
          <w:szCs w:val="32"/>
        </w:rPr>
        <w:t>（二）复核情况</w:t>
      </w:r>
    </w:p>
    <w:p w14:paraId="2A0C7431">
      <w:pPr>
        <w:pStyle w:val="5"/>
        <w:keepNext w:val="0"/>
        <w:keepLines w:val="0"/>
        <w:pageBreakBefore w:val="0"/>
        <w:widowControl w:val="0"/>
        <w:kinsoku/>
        <w:wordWrap/>
        <w:overflowPunct/>
        <w:topLinePunct w:val="0"/>
        <w:autoSpaceDN/>
        <w:bidi w:val="0"/>
        <w:spacing w:after="0" w:line="540" w:lineRule="exact"/>
        <w:ind w:left="0" w:firstLine="640"/>
        <w:jc w:val="both"/>
        <w:textAlignment w:val="auto"/>
        <w:rPr>
          <w:rFonts w:hint="eastAsia" w:ascii="仿宋_GB2312" w:eastAsia="仿宋_GB2312"/>
          <w:color w:val="auto"/>
          <w:sz w:val="32"/>
          <w:szCs w:val="32"/>
        </w:rPr>
      </w:pPr>
      <w:r>
        <w:rPr>
          <w:rFonts w:hint="eastAsia" w:ascii="仿宋_GB2312" w:eastAsia="仿宋_GB2312"/>
          <w:sz w:val="32"/>
          <w:szCs w:val="32"/>
          <w:lang w:eastAsia="zh-CN"/>
        </w:rPr>
        <w:t>申报的</w:t>
      </w:r>
      <w:r>
        <w:rPr>
          <w:rFonts w:hint="eastAsia" w:ascii="仿宋_GB2312" w:eastAsia="仿宋_GB2312"/>
          <w:sz w:val="32"/>
          <w:szCs w:val="32"/>
        </w:rPr>
        <w:t>1</w:t>
      </w:r>
      <w:r>
        <w:rPr>
          <w:rFonts w:hint="eastAsia" w:ascii="仿宋_GB2312" w:eastAsia="仿宋_GB2312"/>
          <w:sz w:val="32"/>
          <w:szCs w:val="32"/>
          <w:lang w:val="en-US" w:eastAsia="zh-CN"/>
        </w:rPr>
        <w:t>3</w:t>
      </w:r>
      <w:r>
        <w:rPr>
          <w:rFonts w:hint="eastAsia" w:ascii="仿宋_GB2312" w:eastAsia="仿宋_GB2312"/>
          <w:sz w:val="32"/>
          <w:szCs w:val="32"/>
        </w:rPr>
        <w:t>个等级客运站均取得客运站经营许可证，且提供每月发班记录表。</w:t>
      </w:r>
    </w:p>
    <w:p w14:paraId="608A415E">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四、城市新能源公交车运营自评情况</w:t>
      </w:r>
    </w:p>
    <w:p w14:paraId="656CF7E5">
      <w:pPr>
        <w:pStyle w:val="5"/>
        <w:keepNext w:val="0"/>
        <w:keepLines w:val="0"/>
        <w:pageBreakBefore w:val="0"/>
        <w:widowControl w:val="0"/>
        <w:numPr>
          <w:ilvl w:val="0"/>
          <w:numId w:val="0"/>
        </w:numPr>
        <w:kinsoku/>
        <w:wordWrap/>
        <w:overflowPunct/>
        <w:topLinePunct w:val="0"/>
        <w:autoSpaceDE/>
        <w:autoSpaceDN/>
        <w:bidi w:val="0"/>
        <w:adjustRightInd/>
        <w:snapToGrid/>
        <w:spacing w:after="0" w:line="540" w:lineRule="exact"/>
        <w:ind w:left="0" w:leftChars="0" w:firstLine="640" w:firstLineChars="200"/>
        <w:jc w:val="both"/>
        <w:textAlignment w:val="auto"/>
        <w:rPr>
          <w:rFonts w:hint="eastAsia" w:ascii="楷体" w:hAnsi="楷体" w:eastAsia="楷体" w:cs="楷体"/>
          <w:color w:val="auto"/>
          <w:kern w:val="2"/>
          <w:sz w:val="32"/>
          <w:szCs w:val="32"/>
          <w:lang w:val="en-US" w:eastAsia="zh-CN" w:bidi="ar-SA"/>
        </w:rPr>
      </w:pPr>
      <w:r>
        <w:rPr>
          <w:rFonts w:hint="eastAsia" w:ascii="楷体" w:hAnsi="楷体" w:eastAsia="楷体" w:cs="楷体"/>
          <w:color w:val="auto"/>
          <w:kern w:val="2"/>
          <w:sz w:val="32"/>
          <w:szCs w:val="32"/>
          <w:lang w:val="en-US" w:eastAsia="zh-CN" w:bidi="ar-SA"/>
        </w:rPr>
        <w:t>（一）自评情况</w:t>
      </w:r>
    </w:p>
    <w:p w14:paraId="4FFD40B9">
      <w:pPr>
        <w:pStyle w:val="5"/>
        <w:keepNext w:val="0"/>
        <w:keepLines w:val="0"/>
        <w:pageBreakBefore w:val="0"/>
        <w:widowControl w:val="0"/>
        <w:numPr>
          <w:ilvl w:val="0"/>
          <w:numId w:val="0"/>
        </w:numPr>
        <w:kinsoku/>
        <w:wordWrap/>
        <w:overflowPunct/>
        <w:topLinePunct w:val="0"/>
        <w:autoSpaceDE/>
        <w:autoSpaceDN/>
        <w:bidi w:val="0"/>
        <w:adjustRightInd/>
        <w:snapToGrid/>
        <w:spacing w:after="0" w:line="540" w:lineRule="exact"/>
        <w:ind w:left="0" w:leftChars="0"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1.地方财政投入情况</w:t>
      </w:r>
      <w:r>
        <w:rPr>
          <w:rFonts w:hint="eastAsia" w:ascii="仿宋_GB2312" w:hAnsi="宋体-方正超大字符集" w:eastAsia="仿宋_GB2312" w:cs="宋体-方正超大字符集"/>
          <w:color w:val="auto"/>
          <w:kern w:val="2"/>
          <w:sz w:val="32"/>
          <w:szCs w:val="32"/>
          <w:lang w:val="en-US" w:eastAsia="zh-CN" w:bidi="ar-SA"/>
        </w:rPr>
        <w:t>（满分300分）</w:t>
      </w:r>
    </w:p>
    <w:p w14:paraId="5A55BBD2">
      <w:pPr>
        <w:pStyle w:val="5"/>
        <w:keepNext w:val="0"/>
        <w:keepLines w:val="0"/>
        <w:pageBreakBefore w:val="0"/>
        <w:widowControl w:val="0"/>
        <w:numPr>
          <w:ilvl w:val="0"/>
          <w:numId w:val="0"/>
        </w:numPr>
        <w:kinsoku/>
        <w:wordWrap/>
        <w:overflowPunct/>
        <w:topLinePunct w:val="0"/>
        <w:autoSpaceDE/>
        <w:autoSpaceDN/>
        <w:bidi w:val="0"/>
        <w:adjustRightInd/>
        <w:snapToGrid/>
        <w:spacing w:after="0" w:line="540" w:lineRule="exact"/>
        <w:ind w:left="0" w:leftChars="0" w:firstLine="643"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⑴省厅考核标准：</w:t>
      </w:r>
      <w:r>
        <w:rPr>
          <w:rFonts w:hint="eastAsia" w:ascii="仿宋_GB2312" w:hAnsi="仿宋_GB2312" w:eastAsia="仿宋_GB2312" w:cs="仿宋_GB2312"/>
          <w:color w:val="auto"/>
          <w:kern w:val="2"/>
          <w:sz w:val="32"/>
          <w:szCs w:val="32"/>
          <w:lang w:val="en-US" w:eastAsia="zh-CN" w:bidi="ar-SA"/>
        </w:rPr>
        <w:t>市本级出台城市公交成本规制财政补贴政策的，得25分；辖区内各县（市）全部出台的，得25分；每少一个县（市）的，扣5分，扣完为止。</w:t>
      </w:r>
    </w:p>
    <w:p w14:paraId="488ED639">
      <w:pPr>
        <w:pStyle w:val="5"/>
        <w:keepNext w:val="0"/>
        <w:keepLines w:val="0"/>
        <w:pageBreakBefore w:val="0"/>
        <w:widowControl w:val="0"/>
        <w:numPr>
          <w:ilvl w:val="0"/>
          <w:numId w:val="0"/>
        </w:numPr>
        <w:kinsoku/>
        <w:wordWrap/>
        <w:overflowPunct/>
        <w:topLinePunct w:val="0"/>
        <w:autoSpaceDE/>
        <w:autoSpaceDN/>
        <w:bidi w:val="0"/>
        <w:adjustRightInd/>
        <w:snapToGrid/>
        <w:spacing w:after="0" w:line="540" w:lineRule="exact"/>
        <w:ind w:left="0" w:firstLine="643"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我市自评情况：</w:t>
      </w:r>
      <w:r>
        <w:rPr>
          <w:rFonts w:hint="eastAsia" w:ascii="仿宋_GB2312" w:hAnsi="仿宋_GB2312" w:eastAsia="仿宋_GB2312" w:cs="仿宋_GB2312"/>
          <w:color w:val="auto"/>
          <w:kern w:val="2"/>
          <w:sz w:val="32"/>
          <w:szCs w:val="32"/>
          <w:lang w:val="en-US" w:eastAsia="zh-CN" w:bidi="ar-SA"/>
        </w:rPr>
        <w:t>2024年度，2024年度，市本级和9县（市、区）出台公交成本规制，两个县（区）未出台政策，</w:t>
      </w:r>
      <w:r>
        <w:rPr>
          <w:rFonts w:hint="eastAsia" w:ascii="仿宋_GB2312" w:hAnsi="仿宋_GB2312" w:eastAsia="仿宋_GB2312" w:cs="仿宋_GB2312"/>
          <w:b/>
          <w:bCs/>
          <w:color w:val="auto"/>
          <w:kern w:val="2"/>
          <w:sz w:val="32"/>
          <w:szCs w:val="32"/>
          <w:lang w:val="en-US" w:eastAsia="zh-CN" w:bidi="ar-SA"/>
        </w:rPr>
        <w:t>自评得40分</w:t>
      </w:r>
      <w:r>
        <w:rPr>
          <w:rFonts w:hint="eastAsia" w:ascii="仿宋_GB2312" w:hAnsi="仿宋_GB2312" w:eastAsia="仿宋_GB2312" w:cs="仿宋_GB2312"/>
          <w:color w:val="auto"/>
          <w:kern w:val="2"/>
          <w:sz w:val="32"/>
          <w:szCs w:val="32"/>
          <w:lang w:val="en-US" w:eastAsia="zh-CN" w:bidi="ar-SA"/>
        </w:rPr>
        <w:t>；</w:t>
      </w:r>
    </w:p>
    <w:p w14:paraId="462F15F7">
      <w:pPr>
        <w:pStyle w:val="5"/>
        <w:keepNext w:val="0"/>
        <w:keepLines w:val="0"/>
        <w:pageBreakBefore w:val="0"/>
        <w:widowControl w:val="0"/>
        <w:numPr>
          <w:ilvl w:val="0"/>
          <w:numId w:val="0"/>
        </w:numPr>
        <w:kinsoku/>
        <w:wordWrap/>
        <w:overflowPunct/>
        <w:topLinePunct w:val="0"/>
        <w:autoSpaceDE/>
        <w:autoSpaceDN/>
        <w:bidi w:val="0"/>
        <w:adjustRightInd/>
        <w:snapToGrid/>
        <w:spacing w:after="0" w:line="540" w:lineRule="exact"/>
        <w:ind w:left="0" w:firstLine="643"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⑵省厅考核标准：</w:t>
      </w:r>
      <w:r>
        <w:rPr>
          <w:rFonts w:hint="eastAsia" w:ascii="仿宋_GB2312" w:hAnsi="仿宋_GB2312" w:eastAsia="仿宋_GB2312" w:cs="仿宋_GB2312"/>
          <w:color w:val="auto"/>
          <w:kern w:val="2"/>
          <w:sz w:val="32"/>
          <w:szCs w:val="32"/>
          <w:lang w:val="en-US" w:eastAsia="zh-CN" w:bidi="ar-SA"/>
        </w:rPr>
        <w:t>市本级开展城市公交企业成本评估测算工作的，得25分；辖区内各县（市）全部开展的，得25分；每少一个县（市）的，扣5分，扣完为止。</w:t>
      </w:r>
    </w:p>
    <w:p w14:paraId="6D545FE1">
      <w:pPr>
        <w:pStyle w:val="5"/>
        <w:keepNext w:val="0"/>
        <w:keepLines w:val="0"/>
        <w:pageBreakBefore w:val="0"/>
        <w:widowControl w:val="0"/>
        <w:numPr>
          <w:ilvl w:val="0"/>
          <w:numId w:val="0"/>
        </w:numPr>
        <w:kinsoku/>
        <w:wordWrap/>
        <w:overflowPunct/>
        <w:topLinePunct w:val="0"/>
        <w:autoSpaceDE/>
        <w:autoSpaceDN/>
        <w:bidi w:val="0"/>
        <w:adjustRightInd/>
        <w:snapToGrid/>
        <w:spacing w:after="0" w:line="540" w:lineRule="exact"/>
        <w:ind w:left="0" w:firstLine="643"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我市自评情况：</w:t>
      </w:r>
      <w:r>
        <w:rPr>
          <w:rFonts w:hint="eastAsia" w:ascii="仿宋_GB2312" w:hAnsi="仿宋_GB2312" w:eastAsia="仿宋_GB2312" w:cs="仿宋_GB2312"/>
          <w:color w:val="auto"/>
          <w:kern w:val="2"/>
          <w:sz w:val="32"/>
          <w:szCs w:val="32"/>
          <w:lang w:val="en-US" w:eastAsia="zh-CN" w:bidi="ar-SA"/>
        </w:rPr>
        <w:t>2024年度，市本级开展公交成本评估测算(闽天元所[2025]审Z字第C2号)，</w:t>
      </w:r>
      <w:r>
        <w:rPr>
          <w:rFonts w:hint="eastAsia" w:ascii="仿宋_GB2312" w:hAnsi="仿宋_GB2312" w:eastAsia="仿宋_GB2312" w:cs="仿宋_GB2312"/>
          <w:b/>
          <w:bCs/>
          <w:color w:val="auto"/>
          <w:kern w:val="2"/>
          <w:sz w:val="32"/>
          <w:szCs w:val="32"/>
          <w:lang w:val="en-US" w:eastAsia="zh-CN" w:bidi="ar-SA"/>
        </w:rPr>
        <w:t>自评得25分</w:t>
      </w:r>
      <w:r>
        <w:rPr>
          <w:rFonts w:hint="eastAsia" w:ascii="仿宋_GB2312" w:hAnsi="仿宋_GB2312" w:eastAsia="仿宋_GB2312" w:cs="仿宋_GB2312"/>
          <w:color w:val="auto"/>
          <w:kern w:val="2"/>
          <w:sz w:val="32"/>
          <w:szCs w:val="32"/>
          <w:lang w:val="en-US" w:eastAsia="zh-CN" w:bidi="ar-SA"/>
        </w:rPr>
        <w:t>；</w:t>
      </w:r>
    </w:p>
    <w:p w14:paraId="5552E432">
      <w:pPr>
        <w:pStyle w:val="5"/>
        <w:keepNext w:val="0"/>
        <w:keepLines w:val="0"/>
        <w:pageBreakBefore w:val="0"/>
        <w:widowControl w:val="0"/>
        <w:numPr>
          <w:ilvl w:val="0"/>
          <w:numId w:val="0"/>
        </w:numPr>
        <w:kinsoku/>
        <w:wordWrap/>
        <w:overflowPunct/>
        <w:topLinePunct w:val="0"/>
        <w:autoSpaceDE/>
        <w:autoSpaceDN/>
        <w:bidi w:val="0"/>
        <w:adjustRightInd/>
        <w:snapToGrid/>
        <w:spacing w:after="0" w:line="540" w:lineRule="exact"/>
        <w:ind w:left="0" w:firstLine="643"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⑶省厅考核标准：</w:t>
      </w:r>
      <w:r>
        <w:rPr>
          <w:rFonts w:hint="eastAsia" w:ascii="仿宋_GB2312" w:hAnsi="仿宋_GB2312" w:eastAsia="仿宋_GB2312" w:cs="仿宋_GB2312"/>
          <w:color w:val="auto"/>
          <w:kern w:val="2"/>
          <w:sz w:val="32"/>
          <w:szCs w:val="32"/>
          <w:lang w:val="en-US" w:eastAsia="zh-CN" w:bidi="ar-SA"/>
        </w:rPr>
        <w:t>市本级考核年度城市公交成本规制财政补贴兑现率每降低1%的，扣3分，100分扣完为止；县（市）平均兑现率每降低1%的，扣3分，100分扣完为止；未出台城市公交成本规制的，兑现率按0测算。</w:t>
      </w:r>
    </w:p>
    <w:p w14:paraId="3F4EE4A2">
      <w:pPr>
        <w:pStyle w:val="5"/>
        <w:keepNext w:val="0"/>
        <w:keepLines w:val="0"/>
        <w:pageBreakBefore w:val="0"/>
        <w:widowControl w:val="0"/>
        <w:numPr>
          <w:ilvl w:val="0"/>
          <w:numId w:val="0"/>
        </w:numPr>
        <w:kinsoku/>
        <w:wordWrap/>
        <w:overflowPunct/>
        <w:topLinePunct w:val="0"/>
        <w:autoSpaceDE/>
        <w:autoSpaceDN/>
        <w:bidi w:val="0"/>
        <w:adjustRightInd/>
        <w:snapToGrid/>
        <w:spacing w:after="0" w:line="540" w:lineRule="exact"/>
        <w:ind w:left="0" w:firstLine="643" w:firstLineChars="200"/>
        <w:jc w:val="both"/>
        <w:textAlignment w:val="auto"/>
        <w:rPr>
          <w:rFonts w:hint="default"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我市自评情况：</w:t>
      </w:r>
      <w:r>
        <w:rPr>
          <w:rFonts w:hint="eastAsia" w:ascii="仿宋_GB2312" w:hAnsi="仿宋_GB2312" w:eastAsia="仿宋_GB2312" w:cs="仿宋_GB2312"/>
          <w:color w:val="auto"/>
          <w:kern w:val="2"/>
          <w:sz w:val="32"/>
          <w:szCs w:val="32"/>
          <w:lang w:val="en-US" w:eastAsia="zh-CN" w:bidi="ar-SA"/>
        </w:rPr>
        <w:t>2024年度，未开展城市公交成本规制财政补贴兑现工作，</w:t>
      </w:r>
      <w:r>
        <w:rPr>
          <w:rFonts w:hint="eastAsia" w:ascii="仿宋_GB2312" w:hAnsi="仿宋_GB2312" w:eastAsia="仿宋_GB2312" w:cs="仿宋_GB2312"/>
          <w:b/>
          <w:bCs/>
          <w:color w:val="auto"/>
          <w:kern w:val="2"/>
          <w:sz w:val="32"/>
          <w:szCs w:val="32"/>
          <w:lang w:val="en-US" w:eastAsia="zh-CN" w:bidi="ar-SA"/>
        </w:rPr>
        <w:t>自评得0分。</w:t>
      </w:r>
    </w:p>
    <w:p w14:paraId="7F87E6B2">
      <w:pPr>
        <w:pStyle w:val="5"/>
        <w:keepNext w:val="0"/>
        <w:keepLines w:val="0"/>
        <w:pageBreakBefore w:val="0"/>
        <w:widowControl w:val="0"/>
        <w:numPr>
          <w:ilvl w:val="0"/>
          <w:numId w:val="0"/>
        </w:numPr>
        <w:kinsoku/>
        <w:wordWrap/>
        <w:overflowPunct/>
        <w:topLinePunct w:val="0"/>
        <w:autoSpaceDE/>
        <w:autoSpaceDN/>
        <w:bidi w:val="0"/>
        <w:adjustRightInd/>
        <w:snapToGrid/>
        <w:spacing w:after="0" w:line="540" w:lineRule="exact"/>
        <w:ind w:left="0" w:leftChars="0"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2.新能源公交车推广应用情况</w:t>
      </w:r>
      <w:r>
        <w:rPr>
          <w:rFonts w:hint="eastAsia" w:ascii="仿宋_GB2312" w:hAnsi="宋体-方正超大字符集" w:eastAsia="仿宋_GB2312" w:cs="宋体-方正超大字符集"/>
          <w:color w:val="auto"/>
          <w:kern w:val="2"/>
          <w:sz w:val="32"/>
          <w:szCs w:val="32"/>
          <w:lang w:val="en-US" w:eastAsia="zh-CN" w:bidi="ar-SA"/>
        </w:rPr>
        <w:t>（满分100分）</w:t>
      </w:r>
    </w:p>
    <w:p w14:paraId="49613F2C">
      <w:pPr>
        <w:pStyle w:val="3"/>
        <w:keepNext w:val="0"/>
        <w:keepLines w:val="0"/>
        <w:pageBreakBefore w:val="0"/>
        <w:widowControl w:val="0"/>
        <w:kinsoku/>
        <w:wordWrap/>
        <w:overflowPunct/>
        <w:topLinePunct w:val="0"/>
        <w:autoSpaceDE/>
        <w:autoSpaceDN/>
        <w:bidi w:val="0"/>
        <w:adjustRightInd/>
        <w:snapToGrid/>
        <w:spacing w:after="0" w:line="540" w:lineRule="exact"/>
        <w:ind w:left="0" w:leftChars="0"/>
        <w:jc w:val="both"/>
        <w:textAlignment w:val="auto"/>
        <w:rPr>
          <w:rFonts w:hint="eastAsia" w:ascii="仿宋_GB2312" w:hAnsi="仿宋_GB2312" w:eastAsia="仿宋_GB2312" w:cs="仿宋_GB2312"/>
          <w:color w:val="auto"/>
          <w:kern w:val="2"/>
          <w:sz w:val="32"/>
          <w:szCs w:val="32"/>
          <w:lang w:val="en-US" w:eastAsia="zh-CN" w:bidi="ar-SA"/>
        </w:rPr>
      </w:pPr>
      <w:r>
        <w:rPr>
          <w:rFonts w:hint="eastAsia"/>
          <w:color w:val="auto"/>
          <w:lang w:val="en-US" w:eastAsia="zh-CN"/>
        </w:rPr>
        <w:t xml:space="preserve">     </w:t>
      </w:r>
      <w:r>
        <w:rPr>
          <w:rFonts w:hint="eastAsia" w:ascii="仿宋_GB2312" w:hAnsi="仿宋_GB2312" w:eastAsia="仿宋_GB2312" w:cs="仿宋_GB2312"/>
          <w:color w:val="auto"/>
          <w:kern w:val="2"/>
          <w:sz w:val="32"/>
          <w:szCs w:val="32"/>
          <w:lang w:val="en-US" w:eastAsia="zh-CN" w:bidi="ar-SA"/>
        </w:rPr>
        <w:t xml:space="preserve"> </w:t>
      </w:r>
      <w:r>
        <w:rPr>
          <w:rFonts w:hint="eastAsia" w:ascii="仿宋_GB2312" w:hAnsi="仿宋_GB2312" w:eastAsia="仿宋_GB2312" w:cs="仿宋_GB2312"/>
          <w:b/>
          <w:bCs/>
          <w:color w:val="auto"/>
          <w:kern w:val="2"/>
          <w:sz w:val="32"/>
          <w:szCs w:val="32"/>
          <w:lang w:val="en-US" w:eastAsia="zh-CN" w:bidi="ar-SA"/>
        </w:rPr>
        <w:t>省厅考核标准：</w:t>
      </w:r>
      <w:r>
        <w:rPr>
          <w:rFonts w:hint="eastAsia" w:ascii="仿宋_GB2312" w:hAnsi="仿宋_GB2312" w:eastAsia="仿宋_GB2312" w:cs="仿宋_GB2312"/>
          <w:color w:val="auto"/>
          <w:kern w:val="2"/>
          <w:sz w:val="32"/>
          <w:szCs w:val="32"/>
          <w:lang w:val="en-US" w:eastAsia="zh-CN" w:bidi="ar-SA"/>
        </w:rPr>
        <w:t>城市公交车辆中新能源汽车比例达到90%的，得90分。每降低1%的，扣10分，扣完为止；新能源汽车比例高于90%的，每提高1%的，加1分。</w:t>
      </w:r>
    </w:p>
    <w:p w14:paraId="279F8BD2">
      <w:pPr>
        <w:pStyle w:val="3"/>
        <w:keepNext w:val="0"/>
        <w:keepLines w:val="0"/>
        <w:pageBreakBefore w:val="0"/>
        <w:widowControl w:val="0"/>
        <w:kinsoku/>
        <w:wordWrap/>
        <w:overflowPunct/>
        <w:topLinePunct w:val="0"/>
        <w:autoSpaceDE/>
        <w:autoSpaceDN/>
        <w:bidi w:val="0"/>
        <w:adjustRightInd/>
        <w:snapToGrid/>
        <w:spacing w:after="0" w:line="540" w:lineRule="exact"/>
        <w:ind w:left="0" w:leftChars="0" w:firstLine="643" w:firstLineChars="200"/>
        <w:jc w:val="both"/>
        <w:textAlignment w:val="auto"/>
        <w:rPr>
          <w:rFonts w:hint="default"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我市自评情况：</w:t>
      </w:r>
      <w:r>
        <w:rPr>
          <w:rFonts w:hint="eastAsia" w:ascii="仿宋_GB2312" w:hAnsi="仿宋_GB2312" w:eastAsia="仿宋_GB2312" w:cs="仿宋_GB2312"/>
          <w:color w:val="auto"/>
          <w:kern w:val="2"/>
          <w:sz w:val="32"/>
          <w:szCs w:val="32"/>
          <w:lang w:val="en-US" w:eastAsia="zh-CN" w:bidi="ar-SA"/>
        </w:rPr>
        <w:t>2024年度，我市城市公交车辆总数1066辆，其中新能源汽车913辆，传统能源车153辆，新能源车占比85.65%。根据考评规则，详见《2024年度三明市公交车辆情况汇总表》，</w:t>
      </w:r>
      <w:r>
        <w:rPr>
          <w:rFonts w:hint="eastAsia" w:ascii="仿宋_GB2312" w:hAnsi="仿宋_GB2312" w:eastAsia="仿宋_GB2312" w:cs="仿宋_GB2312"/>
          <w:b/>
          <w:bCs/>
          <w:color w:val="auto"/>
          <w:kern w:val="2"/>
          <w:sz w:val="32"/>
          <w:szCs w:val="32"/>
          <w:lang w:val="en-US" w:eastAsia="zh-CN" w:bidi="ar-SA"/>
        </w:rPr>
        <w:t>自评得50分。</w:t>
      </w:r>
    </w:p>
    <w:p w14:paraId="1C3EC3E7">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3.国家示范工程创建城市情况</w:t>
      </w:r>
      <w:r>
        <w:rPr>
          <w:rFonts w:hint="eastAsia" w:ascii="仿宋_GB2312" w:hAnsi="宋体-方正超大字符集" w:eastAsia="仿宋_GB2312" w:cs="宋体-方正超大字符集"/>
          <w:color w:val="auto"/>
          <w:kern w:val="2"/>
          <w:sz w:val="32"/>
          <w:szCs w:val="32"/>
          <w:lang w:val="en-US" w:eastAsia="zh-CN" w:bidi="ar-SA"/>
        </w:rPr>
        <w:t>（满分50分）</w:t>
      </w:r>
    </w:p>
    <w:p w14:paraId="3AD843F0">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jc w:val="both"/>
        <w:textAlignment w:val="auto"/>
        <w:rPr>
          <w:rFonts w:hint="eastAsia" w:ascii="仿宋_GB2312" w:hAnsi="仿宋_GB2312" w:eastAsia="仿宋_GB2312" w:cs="仿宋_GB2312"/>
          <w:color w:val="auto"/>
          <w:spacing w:val="-20"/>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省厅考核标准：</w:t>
      </w:r>
      <w:r>
        <w:rPr>
          <w:rFonts w:hint="eastAsia" w:ascii="仿宋_GB2312" w:hAnsi="仿宋_GB2312" w:eastAsia="仿宋_GB2312" w:cs="仿宋_GB2312"/>
          <w:color w:val="auto"/>
          <w:kern w:val="2"/>
          <w:sz w:val="32"/>
          <w:szCs w:val="32"/>
          <w:lang w:val="en-US" w:eastAsia="zh-CN" w:bidi="ar-SA"/>
        </w:rPr>
        <w:t>开展国家公交都市建设示范城市或绿色</w:t>
      </w:r>
      <w:r>
        <w:rPr>
          <w:rFonts w:hint="eastAsia" w:ascii="仿宋_GB2312" w:hAnsi="仿宋_GB2312" w:eastAsia="仿宋_GB2312" w:cs="仿宋_GB2312"/>
          <w:color w:val="auto"/>
          <w:spacing w:val="-20"/>
          <w:kern w:val="2"/>
          <w:sz w:val="32"/>
          <w:szCs w:val="32"/>
          <w:lang w:val="en-US" w:eastAsia="zh-CN" w:bidi="ar-SA"/>
        </w:rPr>
        <w:t>出行城市创建工作。参与创建的，得25分；获得称号的，得25分。</w:t>
      </w:r>
    </w:p>
    <w:p w14:paraId="360DFF94">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jc w:val="both"/>
        <w:textAlignment w:val="auto"/>
        <w:rPr>
          <w:rFonts w:hint="default"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我市自评情况：</w:t>
      </w:r>
      <w:r>
        <w:rPr>
          <w:rFonts w:hint="eastAsia" w:ascii="仿宋_GB2312" w:hAnsi="仿宋_GB2312" w:eastAsia="仿宋_GB2312" w:cs="仿宋_GB2312"/>
          <w:color w:val="auto"/>
          <w:kern w:val="2"/>
          <w:sz w:val="32"/>
          <w:szCs w:val="32"/>
          <w:lang w:val="en-US" w:eastAsia="zh-CN" w:bidi="ar-SA"/>
        </w:rPr>
        <w:t>2024年度，未开展国家公交都市和绿色出行城市创建，</w:t>
      </w:r>
      <w:r>
        <w:rPr>
          <w:rFonts w:hint="eastAsia" w:ascii="仿宋_GB2312" w:hAnsi="仿宋_GB2312" w:eastAsia="仿宋_GB2312" w:cs="仿宋_GB2312"/>
          <w:b/>
          <w:bCs/>
          <w:color w:val="auto"/>
          <w:kern w:val="2"/>
          <w:sz w:val="32"/>
          <w:szCs w:val="32"/>
          <w:lang w:val="en-US" w:eastAsia="zh-CN" w:bidi="ar-SA"/>
        </w:rPr>
        <w:t>自评得0分。</w:t>
      </w:r>
    </w:p>
    <w:p w14:paraId="02503E26">
      <w:pPr>
        <w:pStyle w:val="5"/>
        <w:keepNext w:val="0"/>
        <w:keepLines w:val="0"/>
        <w:pageBreakBefore w:val="0"/>
        <w:widowControl w:val="0"/>
        <w:numPr>
          <w:ilvl w:val="0"/>
          <w:numId w:val="0"/>
        </w:numPr>
        <w:kinsoku/>
        <w:wordWrap/>
        <w:overflowPunct/>
        <w:topLinePunct w:val="0"/>
        <w:autoSpaceDE/>
        <w:autoSpaceDN/>
        <w:bidi w:val="0"/>
        <w:adjustRightInd/>
        <w:snapToGrid/>
        <w:spacing w:after="0" w:line="540" w:lineRule="exact"/>
        <w:ind w:left="0" w:leftChars="0" w:firstLine="640" w:firstLineChars="200"/>
        <w:jc w:val="both"/>
        <w:textAlignment w:val="auto"/>
        <w:rPr>
          <w:rFonts w:hint="default"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4.新能源公交车数量情况（根据实际车辆数得分）</w:t>
      </w:r>
    </w:p>
    <w:p w14:paraId="7C8D8953">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jc w:val="both"/>
        <w:textAlignment w:val="auto"/>
        <w:rPr>
          <w:rFonts w:hint="eastAsia" w:ascii="仿宋_GB2312" w:hAnsi="仿宋_GB2312" w:eastAsia="仿宋_GB2312" w:cs="仿宋_GB2312"/>
          <w:kern w:val="2"/>
          <w:sz w:val="32"/>
          <w:szCs w:val="32"/>
          <w:lang w:val="en-US" w:eastAsia="zh-CN" w:bidi="ar-SA"/>
        </w:rPr>
      </w:pPr>
      <w:r>
        <w:rPr>
          <w:rFonts w:hint="eastAsia"/>
          <w:lang w:val="en-US" w:eastAsia="zh-CN"/>
        </w:rPr>
        <w:t xml:space="preserve"> </w:t>
      </w:r>
      <w:r>
        <w:rPr>
          <w:rFonts w:hint="eastAsia" w:ascii="仿宋_GB2312" w:hAnsi="仿宋_GB2312" w:eastAsia="仿宋_GB2312" w:cs="仿宋_GB2312"/>
          <w:b/>
          <w:bCs/>
          <w:kern w:val="2"/>
          <w:sz w:val="32"/>
          <w:szCs w:val="32"/>
          <w:lang w:val="en-US" w:eastAsia="zh-CN" w:bidi="ar-SA"/>
        </w:rPr>
        <w:t xml:space="preserve"> 省厅考核标准：</w:t>
      </w:r>
      <w:r>
        <w:rPr>
          <w:rFonts w:hint="eastAsia" w:ascii="仿宋_GB2312" w:hAnsi="仿宋_GB2312" w:eastAsia="仿宋_GB2312" w:cs="仿宋_GB2312"/>
          <w:kern w:val="2"/>
          <w:sz w:val="32"/>
          <w:szCs w:val="32"/>
          <w:lang w:val="en-US" w:eastAsia="zh-CN" w:bidi="ar-SA"/>
        </w:rPr>
        <w:t>考核年度新能源公交车标台为基数，每标台得0.1分。</w:t>
      </w:r>
    </w:p>
    <w:p w14:paraId="51227C16">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jc w:val="both"/>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仿宋_GB2312" w:eastAsia="仿宋_GB2312" w:cs="仿宋_GB2312"/>
          <w:kern w:val="2"/>
          <w:sz w:val="32"/>
          <w:szCs w:val="32"/>
          <w:lang w:val="en-US" w:eastAsia="zh-CN" w:bidi="ar-SA"/>
        </w:rPr>
        <w:t>2024年度，我市新能源公交车标台数967.3标台，详见《2024年度三明市公交车辆情况汇总表》，</w:t>
      </w:r>
      <w:r>
        <w:rPr>
          <w:rFonts w:hint="eastAsia" w:ascii="仿宋_GB2312" w:hAnsi="仿宋_GB2312" w:eastAsia="仿宋_GB2312" w:cs="仿宋_GB2312"/>
          <w:b/>
          <w:bCs/>
          <w:kern w:val="2"/>
          <w:sz w:val="32"/>
          <w:szCs w:val="32"/>
          <w:lang w:val="en-US" w:eastAsia="zh-CN" w:bidi="ar-SA"/>
        </w:rPr>
        <w:t>自评得103.09分。</w:t>
      </w:r>
    </w:p>
    <w:p w14:paraId="7C55DE1E">
      <w:pPr>
        <w:pStyle w:val="3"/>
        <w:keepNext w:val="0"/>
        <w:keepLines w:val="0"/>
        <w:pageBreakBefore w:val="0"/>
        <w:widowControl w:val="0"/>
        <w:kinsoku/>
        <w:wordWrap/>
        <w:overflowPunct/>
        <w:topLinePunct w:val="0"/>
        <w:autoSpaceDN/>
        <w:bidi w:val="0"/>
        <w:spacing w:after="0" w:line="540" w:lineRule="exact"/>
        <w:ind w:left="0" w:firstLine="643" w:firstLineChars="200"/>
        <w:jc w:val="both"/>
        <w:textAlignment w:val="auto"/>
        <w:rPr>
          <w:rFonts w:hint="eastAsia"/>
          <w:lang w:val="en-US" w:eastAsia="zh-CN"/>
        </w:rPr>
      </w:pPr>
      <w:r>
        <w:rPr>
          <w:rFonts w:hint="eastAsia" w:ascii="仿宋_GB2312" w:hAnsi="仿宋_GB2312" w:eastAsia="仿宋_GB2312" w:cs="仿宋_GB2312"/>
          <w:b/>
          <w:bCs/>
          <w:kern w:val="2"/>
          <w:sz w:val="32"/>
          <w:szCs w:val="32"/>
          <w:lang w:val="en-US" w:eastAsia="zh-CN" w:bidi="ar-SA"/>
        </w:rPr>
        <w:t>综合以上各项得分，我市自评总分211.73分</w:t>
      </w:r>
    </w:p>
    <w:p w14:paraId="3C043131">
      <w:pPr>
        <w:pStyle w:val="3"/>
        <w:keepNext w:val="0"/>
        <w:keepLines w:val="0"/>
        <w:pageBreakBefore w:val="0"/>
        <w:widowControl w:val="0"/>
        <w:numPr>
          <w:ilvl w:val="0"/>
          <w:numId w:val="0"/>
        </w:numPr>
        <w:kinsoku/>
        <w:wordWrap/>
        <w:overflowPunct/>
        <w:topLinePunct w:val="0"/>
        <w:autoSpaceDN/>
        <w:bidi w:val="0"/>
        <w:spacing w:after="0" w:line="540" w:lineRule="exact"/>
        <w:ind w:left="0" w:firstLine="640" w:firstLineChars="200"/>
        <w:jc w:val="both"/>
        <w:textAlignment w:val="auto"/>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（二）复核情况</w:t>
      </w:r>
    </w:p>
    <w:p w14:paraId="614D2929">
      <w:pPr>
        <w:pStyle w:val="3"/>
        <w:keepNext w:val="0"/>
        <w:keepLines w:val="0"/>
        <w:pageBreakBefore w:val="0"/>
        <w:widowControl w:val="0"/>
        <w:numPr>
          <w:ilvl w:val="0"/>
          <w:numId w:val="0"/>
        </w:numPr>
        <w:kinsoku/>
        <w:wordWrap/>
        <w:overflowPunct/>
        <w:topLinePunct w:val="0"/>
        <w:autoSpaceDN/>
        <w:bidi w:val="0"/>
        <w:spacing w:after="0" w:line="540" w:lineRule="exact"/>
        <w:ind w:left="0" w:firstLine="640" w:firstLineChars="200"/>
        <w:jc w:val="both"/>
        <w:textAlignment w:val="auto"/>
        <w:rPr>
          <w:rFonts w:hint="eastAsia" w:ascii="楷体_GB2312" w:hAnsi="楷体_GB2312" w:eastAsia="楷体_GB2312" w:cs="楷体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经复核，发现尤溪县新能源公交车标台数与统计一套表数据存在误差，已核减1.2个标台。</w:t>
      </w:r>
    </w:p>
    <w:p w14:paraId="3E6C71F7">
      <w:pPr>
        <w:keepNext w:val="0"/>
        <w:keepLines w:val="0"/>
        <w:pageBreakBefore w:val="0"/>
        <w:widowControl w:val="0"/>
        <w:numPr>
          <w:ilvl w:val="0"/>
          <w:numId w:val="0"/>
        </w:numPr>
        <w:kinsoku/>
        <w:wordWrap/>
        <w:overflowPunct/>
        <w:topLinePunct w:val="0"/>
        <w:autoSpaceDN/>
        <w:bidi w:val="0"/>
        <w:spacing w:line="540" w:lineRule="exact"/>
        <w:ind w:left="0" w:firstLine="640" w:firstLineChars="200"/>
        <w:jc w:val="both"/>
        <w:textAlignment w:val="auto"/>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（三）现场抽查工作开展情况</w:t>
      </w:r>
    </w:p>
    <w:p w14:paraId="71F7F585">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根据规定，我市对（</w:t>
      </w:r>
      <w:r>
        <w:rPr>
          <w:rFonts w:hint="eastAsia" w:ascii="仿宋_GB2312" w:hAnsi="仿宋_GB2312" w:eastAsia="仿宋_GB2312" w:cs="仿宋_GB2312"/>
          <w:kern w:val="2"/>
          <w:sz w:val="32"/>
          <w:szCs w:val="32"/>
          <w:highlight w:val="none"/>
          <w:lang w:val="en-US" w:eastAsia="zh-CN" w:bidi="ar-SA"/>
        </w:rPr>
        <w:t>尤溪、大田、永安、明溪</w:t>
      </w:r>
      <w:r>
        <w:rPr>
          <w:rFonts w:hint="eastAsia" w:ascii="仿宋_GB2312" w:hAnsi="仿宋_GB2312" w:eastAsia="仿宋_GB2312" w:cs="仿宋_GB2312"/>
          <w:kern w:val="2"/>
          <w:sz w:val="32"/>
          <w:szCs w:val="32"/>
          <w:lang w:val="en-US" w:eastAsia="zh-CN" w:bidi="ar-SA"/>
        </w:rPr>
        <w:t>）等地申报数据进行现场抽查，所抽查地区的城市新能源公交车申报材料未发现问题。</w:t>
      </w:r>
    </w:p>
    <w:p w14:paraId="6392DAED">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五、出租车电动化自评情况</w:t>
      </w:r>
    </w:p>
    <w:p w14:paraId="4E908C18">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楷体" w:hAnsi="楷体" w:eastAsia="楷体" w:cs="楷体"/>
          <w:b w:val="0"/>
          <w:bCs w:val="0"/>
          <w:color w:val="000000"/>
          <w:lang w:val="en-US" w:eastAsia="zh-CN"/>
        </w:rPr>
      </w:pPr>
      <w:r>
        <w:rPr>
          <w:rFonts w:hint="eastAsia" w:ascii="楷体" w:hAnsi="楷体" w:eastAsia="楷体" w:cs="楷体"/>
          <w:sz w:val="32"/>
          <w:szCs w:val="32"/>
          <w:lang w:val="en-US" w:eastAsia="zh-CN"/>
        </w:rPr>
        <w:t>（一）自评情况</w:t>
      </w:r>
    </w:p>
    <w:p w14:paraId="14CC83B4">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default" w:ascii="仿宋_GB2312" w:hAnsi="仿宋_GB2312" w:eastAsia="仿宋_GB2312" w:cs="仿宋_GB2312"/>
          <w:b w:val="0"/>
          <w:bCs w:val="0"/>
          <w:color w:val="000000"/>
          <w:sz w:val="32"/>
          <w:szCs w:val="32"/>
          <w:lang w:val="en-US" w:eastAsia="zh-CN"/>
        </w:rPr>
      </w:pPr>
      <w:r>
        <w:rPr>
          <w:rFonts w:hint="eastAsia" w:ascii="仿宋_GB2312" w:hAnsi="仿宋_GB2312" w:eastAsia="仿宋_GB2312" w:cs="仿宋_GB2312"/>
          <w:b w:val="0"/>
          <w:bCs w:val="0"/>
          <w:color w:val="000000"/>
          <w:sz w:val="32"/>
          <w:szCs w:val="32"/>
          <w:lang w:val="en-US" w:eastAsia="zh-CN"/>
        </w:rPr>
        <w:t>1.地方扶持政策情况</w:t>
      </w:r>
      <w:r>
        <w:rPr>
          <w:rFonts w:hint="eastAsia" w:ascii="仿宋_GB2312" w:hAnsi="宋体-方正超大字符集" w:eastAsia="仿宋_GB2312" w:cs="宋体-方正超大字符集"/>
          <w:b w:val="0"/>
          <w:bCs w:val="0"/>
          <w:color w:val="000000"/>
          <w:kern w:val="2"/>
          <w:sz w:val="32"/>
          <w:szCs w:val="32"/>
          <w:lang w:val="en-US" w:eastAsia="zh-CN" w:bidi="ar-SA"/>
        </w:rPr>
        <w:t>（满分100分）</w:t>
      </w:r>
    </w:p>
    <w:p w14:paraId="1444415B">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省上考核标准：</w:t>
      </w:r>
      <w:r>
        <w:rPr>
          <w:rFonts w:hint="eastAsia" w:ascii="仿宋_GB2312" w:hAnsi="仿宋_GB2312" w:eastAsia="仿宋_GB2312" w:cs="仿宋_GB2312"/>
          <w:kern w:val="2"/>
          <w:sz w:val="32"/>
          <w:szCs w:val="32"/>
          <w:lang w:val="en-US" w:eastAsia="zh-CN" w:bidi="ar-SA"/>
        </w:rPr>
        <w:t>设区市出台并落实新能源巡游出租汽车运营补助扶持政策的，得100分；已出台但未落实的，扣50分；未出台的，不得分。</w:t>
      </w:r>
    </w:p>
    <w:p w14:paraId="6A3FC633">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3" w:firstLineChars="200"/>
        <w:jc w:val="both"/>
        <w:textAlignment w:val="auto"/>
        <w:outlineLvl w:val="9"/>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仿宋_GB2312" w:eastAsia="仿宋_GB2312" w:cs="仿宋_GB2312"/>
          <w:kern w:val="2"/>
          <w:sz w:val="32"/>
          <w:szCs w:val="32"/>
          <w:lang w:val="en-US" w:eastAsia="zh-CN" w:bidi="ar-SA"/>
        </w:rPr>
        <w:t>2024年度，</w:t>
      </w:r>
      <w:r>
        <w:rPr>
          <w:rFonts w:hint="eastAsia" w:ascii="仿宋_GB2312" w:hAnsi="仿宋_GB2312" w:eastAsia="仿宋_GB2312" w:cs="仿宋_GB2312"/>
          <w:b w:val="0"/>
          <w:bCs w:val="0"/>
          <w:spacing w:val="15"/>
          <w:sz w:val="32"/>
          <w:szCs w:val="32"/>
          <w:lang w:val="en-US" w:eastAsia="zh-CN"/>
        </w:rPr>
        <w:t>市本级未出台相应的扶持政策，</w:t>
      </w:r>
      <w:r>
        <w:rPr>
          <w:rFonts w:hint="eastAsia" w:ascii="仿宋_GB2312" w:hAnsi="仿宋_GB2312" w:eastAsia="仿宋_GB2312" w:cs="仿宋_GB2312"/>
          <w:b/>
          <w:bCs/>
          <w:kern w:val="2"/>
          <w:sz w:val="32"/>
          <w:szCs w:val="32"/>
          <w:lang w:val="en-US" w:eastAsia="zh-CN" w:bidi="ar-SA"/>
        </w:rPr>
        <w:t>自评得0分。</w:t>
      </w:r>
    </w:p>
    <w:p w14:paraId="1D5FB97C">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color w:val="000000"/>
          <w:sz w:val="32"/>
          <w:szCs w:val="32"/>
          <w:lang w:val="en-US" w:eastAsia="zh-CN"/>
        </w:rPr>
        <w:t>.巡游出租汽车情况</w:t>
      </w:r>
      <w:r>
        <w:rPr>
          <w:rFonts w:hint="eastAsia" w:ascii="仿宋_GB2312" w:hAnsi="仿宋_GB2312" w:eastAsia="仿宋_GB2312" w:cs="仿宋_GB2312"/>
          <w:color w:val="000000"/>
          <w:kern w:val="2"/>
          <w:sz w:val="32"/>
          <w:szCs w:val="32"/>
          <w:lang w:val="en-US" w:eastAsia="zh-CN" w:bidi="ar-SA"/>
        </w:rPr>
        <w:t>（根据实际车辆数得分）</w:t>
      </w:r>
    </w:p>
    <w:p w14:paraId="30FE27E3">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省上考核标准：</w:t>
      </w:r>
      <w:r>
        <w:rPr>
          <w:rFonts w:hint="eastAsia" w:ascii="仿宋_GB2312" w:hAnsi="仿宋_GB2312" w:eastAsia="仿宋_GB2312" w:cs="仿宋_GB2312"/>
          <w:kern w:val="2"/>
          <w:sz w:val="32"/>
          <w:szCs w:val="32"/>
          <w:lang w:val="en-US" w:eastAsia="zh-CN" w:bidi="ar-SA"/>
        </w:rPr>
        <w:t>设区市根据考核年度内巡游出租汽车数量计算得分，每辆车得0.1分。</w:t>
      </w:r>
    </w:p>
    <w:p w14:paraId="62A6B59B">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right="0" w:rightChars="0" w:firstLine="643"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b/>
          <w:bCs/>
          <w:kern w:val="2"/>
          <w:sz w:val="32"/>
          <w:szCs w:val="32"/>
          <w:highlight w:val="none"/>
          <w:lang w:val="en-US" w:eastAsia="zh-CN" w:bidi="ar-SA"/>
        </w:rPr>
        <w:t>我市自评情况：</w:t>
      </w:r>
      <w:r>
        <w:rPr>
          <w:rFonts w:hint="eastAsia" w:ascii="仿宋_GB2312" w:hAnsi="仿宋_GB2312" w:eastAsia="仿宋_GB2312" w:cs="仿宋_GB2312"/>
          <w:kern w:val="2"/>
          <w:sz w:val="32"/>
          <w:szCs w:val="32"/>
          <w:highlight w:val="none"/>
          <w:lang w:val="en-US" w:eastAsia="zh-CN" w:bidi="ar-SA"/>
        </w:rPr>
        <w:t>2024年度，我市</w:t>
      </w:r>
      <w:r>
        <w:rPr>
          <w:rFonts w:hint="eastAsia" w:ascii="仿宋_GB2312" w:hAnsi="仿宋_GB2312" w:eastAsia="仿宋_GB2312" w:cs="仿宋_GB2312"/>
          <w:b w:val="0"/>
          <w:bCs w:val="0"/>
          <w:spacing w:val="15"/>
          <w:sz w:val="32"/>
          <w:szCs w:val="32"/>
          <w:highlight w:val="none"/>
          <w:lang w:val="en-US" w:eastAsia="zh-CN"/>
        </w:rPr>
        <w:t>巡游出租汽车统计年鉴数据为1182辆，</w:t>
      </w:r>
      <w:r>
        <w:rPr>
          <w:rFonts w:hint="eastAsia" w:ascii="仿宋_GB2312" w:hAnsi="仿宋_GB2312" w:eastAsia="仿宋_GB2312" w:cs="仿宋_GB2312"/>
          <w:b/>
          <w:bCs/>
          <w:kern w:val="2"/>
          <w:sz w:val="32"/>
          <w:szCs w:val="32"/>
          <w:highlight w:val="none"/>
          <w:lang w:val="en-US" w:eastAsia="zh-CN" w:bidi="ar-SA"/>
        </w:rPr>
        <w:t>自评得118.2分。</w:t>
      </w:r>
    </w:p>
    <w:p w14:paraId="712A9A22">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3.新能源</w:t>
      </w:r>
      <w:r>
        <w:rPr>
          <w:rFonts w:hint="eastAsia" w:ascii="仿宋_GB2312" w:hAnsi="仿宋_GB2312" w:eastAsia="仿宋_GB2312" w:cs="仿宋_GB2312"/>
          <w:color w:val="000000"/>
          <w:sz w:val="32"/>
          <w:szCs w:val="32"/>
          <w:lang w:val="en-US" w:eastAsia="zh-CN"/>
        </w:rPr>
        <w:t>汽车推广应用情况</w:t>
      </w:r>
      <w:r>
        <w:rPr>
          <w:rFonts w:hint="eastAsia" w:ascii="仿宋_GB2312" w:hAnsi="宋体-方正超大字符集" w:eastAsia="仿宋_GB2312" w:cs="宋体-方正超大字符集"/>
          <w:color w:val="000000"/>
          <w:kern w:val="2"/>
          <w:sz w:val="32"/>
          <w:szCs w:val="32"/>
          <w:lang w:val="en-US" w:eastAsia="zh-CN" w:bidi="ar-SA"/>
        </w:rPr>
        <w:t>（满分100分）</w:t>
      </w:r>
    </w:p>
    <w:p w14:paraId="66F11836">
      <w:pPr>
        <w:pStyle w:val="5"/>
        <w:keepNext w:val="0"/>
        <w:keepLines w:val="0"/>
        <w:pageBreakBefore w:val="0"/>
        <w:widowControl w:val="0"/>
        <w:kinsoku/>
        <w:wordWrap/>
        <w:overflowPunct/>
        <w:topLinePunct w:val="0"/>
        <w:autoSpaceDE/>
        <w:autoSpaceDN/>
        <w:bidi w:val="0"/>
        <w:adjustRightInd/>
        <w:snapToGrid/>
        <w:spacing w:after="0" w:line="540" w:lineRule="exact"/>
        <w:ind w:left="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省上考核标准：</w:t>
      </w:r>
      <w:r>
        <w:rPr>
          <w:rFonts w:hint="eastAsia" w:ascii="仿宋_GB2312" w:hAnsi="仿宋_GB2312" w:eastAsia="仿宋_GB2312" w:cs="仿宋_GB2312"/>
          <w:kern w:val="2"/>
          <w:sz w:val="32"/>
          <w:szCs w:val="32"/>
          <w:lang w:val="en-US" w:eastAsia="zh-CN" w:bidi="ar-SA"/>
        </w:rPr>
        <w:t>设区市考核年度内巡游出租汽车新增或更新车辆中新能源汽车比例不低于80%的，得200分，每低于1%的，扣10分，本项扣完为止。</w:t>
      </w:r>
    </w:p>
    <w:p w14:paraId="2BC671C2">
      <w:pPr>
        <w:pStyle w:val="5"/>
        <w:keepNext w:val="0"/>
        <w:keepLines w:val="0"/>
        <w:pageBreakBefore w:val="0"/>
        <w:widowControl w:val="0"/>
        <w:kinsoku/>
        <w:wordWrap/>
        <w:overflowPunct/>
        <w:topLinePunct w:val="0"/>
        <w:autoSpaceDE/>
        <w:autoSpaceDN/>
        <w:bidi w:val="0"/>
        <w:adjustRightInd/>
        <w:snapToGrid/>
        <w:spacing w:after="0" w:line="540" w:lineRule="exact"/>
        <w:ind w:left="0"/>
        <w:jc w:val="both"/>
        <w:textAlignment w:val="auto"/>
        <w:rPr>
          <w:rFonts w:hint="eastAsia" w:ascii="仿宋_GB2312" w:hAnsi="仿宋_GB2312" w:eastAsia="仿宋_GB2312" w:cs="仿宋_GB2312"/>
          <w:b/>
          <w:bCs/>
          <w:kern w:val="2"/>
          <w:sz w:val="32"/>
          <w:szCs w:val="32"/>
          <w:highlight w:val="none"/>
          <w:lang w:val="en-US" w:eastAsia="zh-CN" w:bidi="ar-SA"/>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仿宋_GB2312" w:eastAsia="仿宋_GB2312" w:cs="仿宋_GB2312"/>
          <w:kern w:val="2"/>
          <w:sz w:val="32"/>
          <w:szCs w:val="32"/>
          <w:lang w:val="en-US" w:eastAsia="zh-CN" w:bidi="ar-SA"/>
        </w:rPr>
        <w:t>2024年度，我市巡游出租汽车新增或更</w:t>
      </w:r>
      <w:r>
        <w:rPr>
          <w:rFonts w:hint="eastAsia" w:ascii="仿宋_GB2312" w:hAnsi="仿宋_GB2312" w:eastAsia="仿宋_GB2312" w:cs="仿宋_GB2312"/>
          <w:kern w:val="2"/>
          <w:sz w:val="32"/>
          <w:szCs w:val="32"/>
          <w:highlight w:val="none"/>
          <w:lang w:val="en-US" w:eastAsia="zh-CN" w:bidi="ar-SA"/>
        </w:rPr>
        <w:t>新279辆均为新能源车，比例100%</w:t>
      </w:r>
      <w:r>
        <w:rPr>
          <w:rFonts w:hint="eastAsia" w:ascii="仿宋_GB2312" w:hAnsi="仿宋_GB2312" w:eastAsia="仿宋_GB2312" w:cs="仿宋_GB2312"/>
          <w:b w:val="0"/>
          <w:bCs w:val="0"/>
          <w:spacing w:val="15"/>
          <w:sz w:val="32"/>
          <w:szCs w:val="32"/>
          <w:highlight w:val="none"/>
          <w:lang w:val="en-US" w:eastAsia="zh-CN"/>
        </w:rPr>
        <w:t>，</w:t>
      </w:r>
      <w:r>
        <w:rPr>
          <w:rFonts w:hint="eastAsia" w:ascii="仿宋_GB2312" w:hAnsi="仿宋_GB2312" w:eastAsia="仿宋_GB2312" w:cs="仿宋_GB2312"/>
          <w:b/>
          <w:bCs/>
          <w:kern w:val="2"/>
          <w:sz w:val="32"/>
          <w:szCs w:val="32"/>
          <w:highlight w:val="none"/>
          <w:lang w:val="en-US" w:eastAsia="zh-CN" w:bidi="ar-SA"/>
        </w:rPr>
        <w:t>自评得200分。</w:t>
      </w:r>
    </w:p>
    <w:p w14:paraId="5B08662C">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4.改革组织</w:t>
      </w:r>
      <w:r>
        <w:rPr>
          <w:rFonts w:hint="eastAsia" w:ascii="仿宋_GB2312" w:hAnsi="仿宋_GB2312" w:eastAsia="仿宋_GB2312" w:cs="仿宋_GB2312"/>
          <w:color w:val="000000"/>
          <w:sz w:val="32"/>
          <w:szCs w:val="32"/>
          <w:lang w:val="en-US" w:eastAsia="zh-CN"/>
        </w:rPr>
        <w:t>领导情况</w:t>
      </w:r>
      <w:r>
        <w:rPr>
          <w:rFonts w:hint="eastAsia" w:ascii="仿宋_GB2312" w:hAnsi="宋体-方正超大字符集" w:eastAsia="仿宋_GB2312" w:cs="宋体-方正超大字符集"/>
          <w:color w:val="000000"/>
          <w:kern w:val="2"/>
          <w:sz w:val="32"/>
          <w:szCs w:val="32"/>
          <w:lang w:val="en-US" w:eastAsia="zh-CN" w:bidi="ar-SA"/>
        </w:rPr>
        <w:t>（满分100分）</w:t>
      </w:r>
    </w:p>
    <w:p w14:paraId="441D6831">
      <w:pPr>
        <w:pStyle w:val="5"/>
        <w:keepNext w:val="0"/>
        <w:keepLines w:val="0"/>
        <w:pageBreakBefore w:val="0"/>
        <w:widowControl w:val="0"/>
        <w:kinsoku/>
        <w:wordWrap/>
        <w:overflowPunct/>
        <w:topLinePunct w:val="0"/>
        <w:autoSpaceDE/>
        <w:autoSpaceDN/>
        <w:bidi w:val="0"/>
        <w:adjustRightInd/>
        <w:snapToGrid/>
        <w:spacing w:after="0" w:line="540" w:lineRule="exact"/>
        <w:ind w:left="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省上考核标准：</w:t>
      </w:r>
      <w:r>
        <w:rPr>
          <w:rFonts w:hint="eastAsia" w:ascii="仿宋_GB2312" w:hAnsi="仿宋_GB2312" w:eastAsia="仿宋_GB2312" w:cs="仿宋_GB2312"/>
          <w:kern w:val="2"/>
          <w:sz w:val="32"/>
          <w:szCs w:val="32"/>
          <w:lang w:val="en-US" w:eastAsia="zh-CN" w:bidi="ar-SA"/>
        </w:rPr>
        <w:t>设区市已建立深化出租汽车行业改革或交通运输新业态协同监管的多部门联合工作机制的，得100分；未建立的，不得分。</w:t>
      </w:r>
    </w:p>
    <w:p w14:paraId="1F6F34DD">
      <w:pPr>
        <w:pStyle w:val="5"/>
        <w:keepNext w:val="0"/>
        <w:keepLines w:val="0"/>
        <w:pageBreakBefore w:val="0"/>
        <w:widowControl w:val="0"/>
        <w:kinsoku/>
        <w:wordWrap/>
        <w:overflowPunct/>
        <w:topLinePunct w:val="0"/>
        <w:autoSpaceDE/>
        <w:autoSpaceDN/>
        <w:bidi w:val="0"/>
        <w:adjustRightInd/>
        <w:snapToGrid/>
        <w:spacing w:after="0" w:line="540" w:lineRule="exact"/>
        <w:ind w:left="0"/>
        <w:jc w:val="both"/>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仿宋_GB2312" w:eastAsia="仿宋_GB2312" w:cs="仿宋_GB2312"/>
          <w:b w:val="0"/>
          <w:bCs w:val="0"/>
          <w:kern w:val="2"/>
          <w:sz w:val="32"/>
          <w:szCs w:val="32"/>
          <w:lang w:val="en-US" w:eastAsia="zh-CN" w:bidi="ar-SA"/>
        </w:rPr>
        <w:t>我市于2016年出台</w:t>
      </w:r>
      <w:r>
        <w:rPr>
          <w:rFonts w:hint="eastAsia" w:ascii="仿宋_GB2312" w:hAnsi="仿宋_GB2312" w:eastAsia="仿宋_GB2312" w:cs="仿宋_GB2312"/>
          <w:kern w:val="2"/>
          <w:sz w:val="32"/>
          <w:szCs w:val="32"/>
          <w:lang w:val="en-US" w:eastAsia="zh-CN" w:bidi="ar-SA"/>
        </w:rPr>
        <w:t>《三明市人民政府关于深化改革推进出租汽车行业健康发展的实施意见》〔明政2016〕30号）</w:t>
      </w:r>
      <w:r>
        <w:rPr>
          <w:rFonts w:hint="eastAsia" w:ascii="仿宋_GB2312" w:hAnsi="仿宋_GB2312" w:eastAsia="仿宋_GB2312" w:cs="仿宋_GB2312"/>
          <w:b w:val="0"/>
          <w:bCs w:val="0"/>
          <w:spacing w:val="15"/>
          <w:sz w:val="32"/>
          <w:szCs w:val="32"/>
          <w:lang w:val="en-US" w:eastAsia="zh-CN"/>
        </w:rPr>
        <w:t>，该文包含建立三明市出租汽车行业多部门联合监管机制；我市于2022年出台《关于印发2022年三明市道路运输新业态（网约车）双随机一公开跨部门联合抽查实施方案的通知》（明交运〔2022〕6号），该文进一步完善出租汽车行业（网约车）多部门联合监管机制，</w:t>
      </w:r>
      <w:r>
        <w:rPr>
          <w:rFonts w:hint="eastAsia" w:ascii="仿宋_GB2312" w:hAnsi="仿宋_GB2312" w:eastAsia="仿宋_GB2312" w:cs="仿宋_GB2312"/>
          <w:b/>
          <w:bCs/>
          <w:kern w:val="2"/>
          <w:sz w:val="32"/>
          <w:szCs w:val="32"/>
          <w:lang w:val="en-US" w:eastAsia="zh-CN" w:bidi="ar-SA"/>
        </w:rPr>
        <w:t>自评得100分。</w:t>
      </w:r>
    </w:p>
    <w:p w14:paraId="4A50503E">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5.运价动态调</w:t>
      </w:r>
      <w:r>
        <w:rPr>
          <w:rFonts w:hint="eastAsia" w:ascii="仿宋_GB2312" w:hAnsi="仿宋_GB2312" w:eastAsia="仿宋_GB2312" w:cs="仿宋_GB2312"/>
          <w:color w:val="000000"/>
          <w:sz w:val="32"/>
          <w:szCs w:val="32"/>
          <w:lang w:val="en-US" w:eastAsia="zh-CN"/>
        </w:rPr>
        <w:t>整情况</w:t>
      </w:r>
      <w:r>
        <w:rPr>
          <w:rFonts w:hint="eastAsia" w:ascii="仿宋_GB2312" w:hAnsi="宋体-方正超大字符集" w:eastAsia="仿宋_GB2312" w:cs="宋体-方正超大字符集"/>
          <w:color w:val="000000"/>
          <w:kern w:val="2"/>
          <w:sz w:val="32"/>
          <w:szCs w:val="32"/>
          <w:lang w:val="en-US" w:eastAsia="zh-CN" w:bidi="ar-SA"/>
        </w:rPr>
        <w:t>（满分100分）</w:t>
      </w:r>
    </w:p>
    <w:p w14:paraId="5F8CEE62">
      <w:pPr>
        <w:pStyle w:val="5"/>
        <w:keepNext w:val="0"/>
        <w:keepLines w:val="0"/>
        <w:pageBreakBefore w:val="0"/>
        <w:widowControl w:val="0"/>
        <w:kinsoku/>
        <w:wordWrap/>
        <w:overflowPunct/>
        <w:topLinePunct w:val="0"/>
        <w:autoSpaceDE/>
        <w:autoSpaceDN/>
        <w:bidi w:val="0"/>
        <w:adjustRightInd/>
        <w:snapToGrid/>
        <w:spacing w:after="0" w:line="540" w:lineRule="exact"/>
        <w:ind w:left="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省上考核标准：</w:t>
      </w:r>
      <w:r>
        <w:rPr>
          <w:rFonts w:hint="eastAsia" w:ascii="仿宋_GB2312" w:hAnsi="仿宋_GB2312" w:eastAsia="仿宋_GB2312" w:cs="仿宋_GB2312"/>
          <w:kern w:val="2"/>
          <w:sz w:val="32"/>
          <w:szCs w:val="32"/>
          <w:lang w:val="en-US" w:eastAsia="zh-CN" w:bidi="ar-SA"/>
        </w:rPr>
        <w:t>设区市已实施巡游出租汽车运价政府指导价或动态调整机制的，得100分；未实施的，不得分。</w:t>
      </w:r>
    </w:p>
    <w:p w14:paraId="0B9EE37C">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both"/>
        <w:textAlignment w:val="auto"/>
        <w:outlineLvl w:val="9"/>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仿宋_GB2312" w:eastAsia="仿宋_GB2312" w:cs="仿宋_GB2312"/>
          <w:b w:val="0"/>
          <w:bCs w:val="0"/>
          <w:color w:val="auto"/>
          <w:kern w:val="2"/>
          <w:sz w:val="32"/>
          <w:szCs w:val="32"/>
          <w:lang w:val="en-US" w:eastAsia="zh-CN" w:bidi="ar-SA"/>
        </w:rPr>
        <w:t>我市已出台</w:t>
      </w:r>
      <w:r>
        <w:rPr>
          <w:rFonts w:hint="eastAsia" w:ascii="仿宋_GB2312" w:hAnsi="仿宋_GB2312" w:eastAsia="仿宋_GB2312" w:cs="仿宋_GB2312"/>
          <w:color w:val="auto"/>
          <w:kern w:val="2"/>
          <w:sz w:val="32"/>
          <w:szCs w:val="32"/>
          <w:lang w:val="en-US" w:eastAsia="zh-CN" w:bidi="ar-SA"/>
        </w:rPr>
        <w:t>《三明市发展和改革委员会 三明市交通运输局关于调整市区出租汽车价格的通知》（明发改价格〔2022〕141号）</w:t>
      </w:r>
      <w:r>
        <w:rPr>
          <w:rFonts w:hint="eastAsia" w:ascii="仿宋_GB2312" w:hAnsi="仿宋_GB2312" w:eastAsia="仿宋_GB2312" w:cs="仿宋_GB2312"/>
          <w:b w:val="0"/>
          <w:bCs w:val="0"/>
          <w:color w:val="auto"/>
          <w:spacing w:val="15"/>
          <w:sz w:val="32"/>
          <w:szCs w:val="32"/>
          <w:lang w:val="en-US" w:eastAsia="zh-CN"/>
        </w:rPr>
        <w:t>，</w:t>
      </w:r>
      <w:r>
        <w:rPr>
          <w:rFonts w:hint="eastAsia" w:ascii="仿宋_GB2312" w:hAnsi="仿宋_GB2312" w:eastAsia="仿宋_GB2312" w:cs="仿宋_GB2312"/>
          <w:b/>
          <w:bCs/>
          <w:kern w:val="2"/>
          <w:sz w:val="32"/>
          <w:szCs w:val="32"/>
          <w:lang w:val="en-US" w:eastAsia="zh-CN" w:bidi="ar-SA"/>
        </w:rPr>
        <w:t>自评得100分。</w:t>
      </w:r>
    </w:p>
    <w:p w14:paraId="018A2324">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sz w:val="32"/>
          <w:szCs w:val="32"/>
          <w:highlight w:val="none"/>
          <w:lang w:val="en-US" w:eastAsia="zh-CN"/>
        </w:rPr>
        <w:t>6.行业文明创建情况</w:t>
      </w:r>
      <w:r>
        <w:rPr>
          <w:rFonts w:hint="eastAsia" w:ascii="仿宋_GB2312" w:hAnsi="宋体-方正超大字符集" w:eastAsia="仿宋_GB2312" w:cs="宋体-方正超大字符集"/>
          <w:color w:val="000000"/>
          <w:kern w:val="2"/>
          <w:sz w:val="32"/>
          <w:szCs w:val="32"/>
          <w:highlight w:val="none"/>
          <w:lang w:val="en-US" w:eastAsia="zh-CN" w:bidi="ar-SA"/>
        </w:rPr>
        <w:t>（满分100分）</w:t>
      </w:r>
    </w:p>
    <w:p w14:paraId="682A1AAB">
      <w:pPr>
        <w:pStyle w:val="5"/>
        <w:keepNext w:val="0"/>
        <w:keepLines w:val="0"/>
        <w:pageBreakBefore w:val="0"/>
        <w:widowControl w:val="0"/>
        <w:kinsoku/>
        <w:wordWrap/>
        <w:overflowPunct/>
        <w:topLinePunct w:val="0"/>
        <w:autoSpaceDE/>
        <w:autoSpaceDN/>
        <w:bidi w:val="0"/>
        <w:adjustRightInd/>
        <w:snapToGrid/>
        <w:spacing w:after="0" w:line="540" w:lineRule="exact"/>
        <w:ind w:left="0"/>
        <w:jc w:val="both"/>
        <w:textAlignment w:val="auto"/>
        <w:rPr>
          <w:rFonts w:hint="eastAsia" w:ascii="仿宋_GB2312" w:hAnsi="仿宋_GB2312" w:eastAsia="仿宋_GB2312" w:cs="仿宋_GB2312"/>
          <w:color w:val="FF0000"/>
          <w:kern w:val="2"/>
          <w:sz w:val="32"/>
          <w:szCs w:val="32"/>
          <w:highlight w:val="none"/>
          <w:lang w:val="en-US" w:eastAsia="zh-CN" w:bidi="ar-SA"/>
        </w:rPr>
      </w:pPr>
      <w:r>
        <w:rPr>
          <w:rFonts w:hint="eastAsia" w:ascii="仿宋_GB2312" w:hAnsi="仿宋_GB2312" w:eastAsia="仿宋_GB2312" w:cs="仿宋_GB2312"/>
          <w:b/>
          <w:bCs/>
          <w:kern w:val="2"/>
          <w:sz w:val="32"/>
          <w:szCs w:val="32"/>
          <w:highlight w:val="none"/>
          <w:lang w:val="en-US" w:eastAsia="zh-CN" w:bidi="ar-SA"/>
        </w:rPr>
        <w:t>省上考核标准：</w:t>
      </w:r>
      <w:r>
        <w:rPr>
          <w:rFonts w:hint="eastAsia" w:ascii="仿宋_GB2312" w:hAnsi="仿宋_GB2312" w:eastAsia="仿宋_GB2312" w:cs="仿宋_GB2312"/>
          <w:color w:val="000000"/>
          <w:kern w:val="2"/>
          <w:sz w:val="32"/>
          <w:szCs w:val="32"/>
          <w:highlight w:val="none"/>
          <w:lang w:val="en-US" w:eastAsia="zh-CN" w:bidi="ar-SA"/>
        </w:rPr>
        <w:t>设区市组织开展出租汽车行业文明创建活动或优秀典型推选宣传活动并建立和落实奖励机制的，得100分；未开展的，不得分。</w:t>
      </w:r>
    </w:p>
    <w:p w14:paraId="0A587DB1">
      <w:pPr>
        <w:pStyle w:val="5"/>
        <w:keepNext w:val="0"/>
        <w:keepLines w:val="0"/>
        <w:pageBreakBefore w:val="0"/>
        <w:widowControl w:val="0"/>
        <w:kinsoku/>
        <w:wordWrap/>
        <w:overflowPunct/>
        <w:topLinePunct w:val="0"/>
        <w:autoSpaceDE/>
        <w:autoSpaceDN/>
        <w:bidi w:val="0"/>
        <w:adjustRightInd/>
        <w:snapToGrid/>
        <w:spacing w:after="0" w:line="540" w:lineRule="exact"/>
        <w:ind w:left="0"/>
        <w:jc w:val="both"/>
        <w:textAlignment w:val="auto"/>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bCs/>
          <w:kern w:val="2"/>
          <w:sz w:val="32"/>
          <w:szCs w:val="32"/>
          <w:highlight w:val="none"/>
          <w:lang w:val="en-US" w:eastAsia="zh-CN" w:bidi="ar-SA"/>
        </w:rPr>
        <w:t>我市自评情况：</w:t>
      </w:r>
      <w:r>
        <w:rPr>
          <w:rFonts w:hint="eastAsia" w:ascii="仿宋_GB2312" w:hAnsi="仿宋_GB2312" w:eastAsia="仿宋_GB2312" w:cs="仿宋_GB2312"/>
          <w:b w:val="0"/>
          <w:bCs w:val="0"/>
          <w:color w:val="auto"/>
          <w:kern w:val="2"/>
          <w:sz w:val="32"/>
          <w:szCs w:val="32"/>
          <w:highlight w:val="none"/>
          <w:lang w:val="en-US" w:eastAsia="zh-CN" w:bidi="ar-SA"/>
        </w:rPr>
        <w:t>我市于2024年度未开展</w:t>
      </w:r>
      <w:r>
        <w:rPr>
          <w:rFonts w:hint="eastAsia" w:ascii="仿宋_GB2312" w:hAnsi="仿宋_GB2312" w:eastAsia="仿宋_GB2312" w:cs="仿宋_GB2312"/>
          <w:color w:val="000000"/>
          <w:kern w:val="2"/>
          <w:sz w:val="32"/>
          <w:szCs w:val="32"/>
          <w:highlight w:val="none"/>
          <w:lang w:val="en-US" w:eastAsia="zh-CN" w:bidi="ar-SA"/>
        </w:rPr>
        <w:t>出租汽车行业文明创建等相关活动</w:t>
      </w:r>
      <w:r>
        <w:rPr>
          <w:rFonts w:hint="eastAsia" w:ascii="仿宋_GB2312" w:hAnsi="仿宋_GB2312" w:eastAsia="仿宋_GB2312" w:cs="仿宋_GB2312"/>
          <w:b w:val="0"/>
          <w:bCs w:val="0"/>
          <w:color w:val="auto"/>
          <w:kern w:val="2"/>
          <w:sz w:val="32"/>
          <w:szCs w:val="32"/>
          <w:highlight w:val="none"/>
          <w:lang w:val="en-US" w:eastAsia="zh-CN" w:bidi="ar-SA"/>
        </w:rPr>
        <w:t>，</w:t>
      </w:r>
      <w:r>
        <w:rPr>
          <w:rFonts w:hint="eastAsia" w:ascii="仿宋_GB2312" w:hAnsi="仿宋_GB2312" w:eastAsia="仿宋_GB2312" w:cs="仿宋_GB2312"/>
          <w:b/>
          <w:bCs/>
          <w:kern w:val="2"/>
          <w:sz w:val="32"/>
          <w:szCs w:val="32"/>
          <w:highlight w:val="none"/>
          <w:lang w:val="en-US" w:eastAsia="zh-CN" w:bidi="ar-SA"/>
        </w:rPr>
        <w:t>自评得0分。</w:t>
      </w:r>
    </w:p>
    <w:p w14:paraId="69858D58">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7.95128推广应用情</w:t>
      </w:r>
      <w:r>
        <w:rPr>
          <w:rFonts w:hint="eastAsia" w:ascii="仿宋_GB2312" w:hAnsi="仿宋_GB2312" w:eastAsia="仿宋_GB2312" w:cs="仿宋_GB2312"/>
          <w:color w:val="000000"/>
          <w:sz w:val="32"/>
          <w:szCs w:val="32"/>
          <w:lang w:val="en-US" w:eastAsia="zh-CN"/>
        </w:rPr>
        <w:t>况</w:t>
      </w:r>
      <w:r>
        <w:rPr>
          <w:rFonts w:hint="eastAsia" w:ascii="仿宋_GB2312" w:hAnsi="宋体-方正超大字符集" w:eastAsia="仿宋_GB2312" w:cs="宋体-方正超大字符集"/>
          <w:color w:val="000000"/>
          <w:kern w:val="2"/>
          <w:sz w:val="32"/>
          <w:szCs w:val="32"/>
          <w:lang w:val="en-US" w:eastAsia="zh-CN" w:bidi="ar-SA"/>
        </w:rPr>
        <w:t>（满分100分）</w:t>
      </w:r>
    </w:p>
    <w:p w14:paraId="071E410C">
      <w:pPr>
        <w:pStyle w:val="5"/>
        <w:keepNext w:val="0"/>
        <w:keepLines w:val="0"/>
        <w:pageBreakBefore w:val="0"/>
        <w:widowControl w:val="0"/>
        <w:kinsoku/>
        <w:wordWrap/>
        <w:overflowPunct/>
        <w:topLinePunct w:val="0"/>
        <w:autoSpaceDE/>
        <w:autoSpaceDN/>
        <w:bidi w:val="0"/>
        <w:adjustRightInd/>
        <w:snapToGrid/>
        <w:spacing w:after="0" w:line="540" w:lineRule="exact"/>
        <w:ind w:left="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省上考核标准：</w:t>
      </w:r>
      <w:r>
        <w:rPr>
          <w:rFonts w:hint="eastAsia" w:ascii="仿宋_GB2312" w:hAnsi="仿宋_GB2312" w:eastAsia="仿宋_GB2312" w:cs="仿宋_GB2312"/>
          <w:kern w:val="2"/>
          <w:sz w:val="32"/>
          <w:szCs w:val="32"/>
          <w:lang w:val="en-US" w:eastAsia="zh-CN" w:bidi="ar-SA"/>
        </w:rPr>
        <w:t>设区市推广应用95128约车服务电话，便利老年人打车出行的，得100分；未推广的，不得分。</w:t>
      </w:r>
    </w:p>
    <w:p w14:paraId="12DEAE6A">
      <w:pPr>
        <w:keepNext w:val="0"/>
        <w:keepLines w:val="0"/>
        <w:pageBreakBefore w:val="0"/>
        <w:widowControl w:val="0"/>
        <w:kinsoku/>
        <w:wordWrap/>
        <w:overflowPunct/>
        <w:topLinePunct w:val="0"/>
        <w:autoSpaceDE/>
        <w:autoSpaceDN/>
        <w:bidi w:val="0"/>
        <w:adjustRightInd/>
        <w:snapToGrid/>
        <w:spacing w:line="540" w:lineRule="exact"/>
        <w:ind w:left="0" w:firstLine="599" w:firstLineChars="200"/>
        <w:jc w:val="both"/>
        <w:textAlignment w:val="auto"/>
        <w:outlineLvl w:val="9"/>
        <w:rPr>
          <w:rFonts w:hint="eastAsia" w:ascii="仿宋_GB2312" w:hAnsi="仿宋_GB2312" w:eastAsia="仿宋_GB2312" w:cs="仿宋_GB2312"/>
          <w:b/>
          <w:bCs/>
          <w:spacing w:val="-11"/>
          <w:kern w:val="2"/>
          <w:sz w:val="32"/>
          <w:szCs w:val="32"/>
          <w:lang w:val="en-US" w:eastAsia="zh-CN" w:bidi="ar-SA"/>
        </w:rPr>
      </w:pPr>
      <w:r>
        <w:rPr>
          <w:rFonts w:hint="eastAsia" w:ascii="仿宋_GB2312" w:hAnsi="仿宋_GB2312" w:eastAsia="仿宋_GB2312" w:cs="仿宋_GB2312"/>
          <w:b/>
          <w:bCs/>
          <w:spacing w:val="-11"/>
          <w:kern w:val="2"/>
          <w:sz w:val="32"/>
          <w:szCs w:val="32"/>
          <w:lang w:val="en-US" w:eastAsia="zh-CN" w:bidi="ar-SA"/>
        </w:rPr>
        <w:t>我市自评情况：</w:t>
      </w:r>
      <w:r>
        <w:rPr>
          <w:rFonts w:hint="eastAsia" w:ascii="仿宋_GB2312" w:hAnsi="仿宋_GB2312" w:eastAsia="仿宋_GB2312" w:cs="仿宋_GB2312"/>
          <w:b w:val="0"/>
          <w:bCs w:val="0"/>
          <w:spacing w:val="-11"/>
          <w:kern w:val="2"/>
          <w:sz w:val="32"/>
          <w:szCs w:val="32"/>
          <w:lang w:val="en-US" w:eastAsia="zh-CN" w:bidi="ar-SA"/>
        </w:rPr>
        <w:t>三明</w:t>
      </w:r>
      <w:r>
        <w:rPr>
          <w:rFonts w:hint="eastAsia" w:ascii="仿宋_GB2312" w:hAnsi="仿宋_GB2312" w:eastAsia="仿宋_GB2312" w:cs="仿宋_GB2312"/>
          <w:b w:val="0"/>
          <w:bCs w:val="0"/>
          <w:color w:val="auto"/>
          <w:spacing w:val="-11"/>
          <w:kern w:val="2"/>
          <w:sz w:val="32"/>
          <w:szCs w:val="32"/>
          <w:lang w:val="en-US" w:eastAsia="zh-CN" w:bidi="ar-SA"/>
        </w:rPr>
        <w:t>中心城区已开通95128，</w:t>
      </w:r>
      <w:r>
        <w:rPr>
          <w:rFonts w:hint="eastAsia" w:ascii="仿宋_GB2312" w:hAnsi="仿宋_GB2312" w:eastAsia="仿宋_GB2312" w:cs="仿宋_GB2312"/>
          <w:b/>
          <w:bCs/>
          <w:spacing w:val="-11"/>
          <w:kern w:val="2"/>
          <w:sz w:val="32"/>
          <w:szCs w:val="32"/>
          <w:lang w:val="en-US" w:eastAsia="zh-CN" w:bidi="ar-SA"/>
        </w:rPr>
        <w:t>自评得100分。</w:t>
      </w:r>
    </w:p>
    <w:p w14:paraId="4D48B956">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8.行业监管能</w:t>
      </w:r>
      <w:r>
        <w:rPr>
          <w:rFonts w:hint="eastAsia" w:ascii="仿宋_GB2312" w:hAnsi="仿宋_GB2312" w:eastAsia="仿宋_GB2312" w:cs="仿宋_GB2312"/>
          <w:color w:val="000000"/>
          <w:sz w:val="32"/>
          <w:szCs w:val="32"/>
          <w:lang w:val="en-US" w:eastAsia="zh-CN"/>
        </w:rPr>
        <w:t>力情况</w:t>
      </w:r>
      <w:r>
        <w:rPr>
          <w:rFonts w:hint="eastAsia" w:ascii="仿宋_GB2312" w:hAnsi="宋体-方正超大字符集" w:eastAsia="仿宋_GB2312" w:cs="宋体-方正超大字符集"/>
          <w:color w:val="000000"/>
          <w:kern w:val="2"/>
          <w:sz w:val="32"/>
          <w:szCs w:val="32"/>
          <w:lang w:val="en-US" w:eastAsia="zh-CN" w:bidi="ar-SA"/>
        </w:rPr>
        <w:t>（满分100分）</w:t>
      </w:r>
    </w:p>
    <w:p w14:paraId="0E33B04B">
      <w:pPr>
        <w:pStyle w:val="5"/>
        <w:keepNext w:val="0"/>
        <w:keepLines w:val="0"/>
        <w:pageBreakBefore w:val="0"/>
        <w:widowControl w:val="0"/>
        <w:kinsoku/>
        <w:wordWrap/>
        <w:overflowPunct/>
        <w:topLinePunct w:val="0"/>
        <w:autoSpaceDE/>
        <w:autoSpaceDN/>
        <w:bidi w:val="0"/>
        <w:adjustRightInd/>
        <w:snapToGrid/>
        <w:spacing w:after="0" w:line="540" w:lineRule="exact"/>
        <w:ind w:left="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省上考核标准：</w:t>
      </w:r>
      <w:r>
        <w:rPr>
          <w:rFonts w:hint="eastAsia" w:ascii="仿宋_GB2312" w:hAnsi="仿宋_GB2312" w:eastAsia="仿宋_GB2312" w:cs="仿宋_GB2312"/>
          <w:kern w:val="2"/>
          <w:sz w:val="32"/>
          <w:szCs w:val="32"/>
          <w:lang w:val="en-US" w:eastAsia="zh-CN" w:bidi="ar-SA"/>
        </w:rPr>
        <w:t>设区市通过信息化手段归集出租汽车行</w:t>
      </w:r>
      <w:r>
        <w:rPr>
          <w:rFonts w:hint="eastAsia" w:ascii="仿宋_GB2312" w:hAnsi="仿宋_GB2312" w:eastAsia="仿宋_GB2312" w:cs="仿宋_GB2312"/>
          <w:spacing w:val="-20"/>
          <w:kern w:val="2"/>
          <w:sz w:val="32"/>
          <w:szCs w:val="32"/>
          <w:lang w:val="en-US" w:eastAsia="zh-CN" w:bidi="ar-SA"/>
        </w:rPr>
        <w:t>业运营数据，并开展监管或执法的，得100分；未开展的，不得分。</w:t>
      </w:r>
    </w:p>
    <w:p w14:paraId="28811970">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both"/>
        <w:textAlignment w:val="auto"/>
        <w:outlineLvl w:val="9"/>
        <w:rPr>
          <w:rFonts w:hint="eastAsia"/>
          <w:lang w:val="en-US" w:eastAsia="zh-CN"/>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仿宋_GB2312" w:eastAsia="仿宋_GB2312" w:cs="仿宋_GB2312"/>
          <w:b w:val="0"/>
          <w:bCs w:val="0"/>
          <w:kern w:val="2"/>
          <w:sz w:val="32"/>
          <w:szCs w:val="32"/>
          <w:lang w:val="en-US" w:eastAsia="zh-CN" w:bidi="ar-SA"/>
        </w:rPr>
        <w:t>三明市出租汽车行业监管系统项目于2017年通过招投标，政府采购，该项目于2017年9月正式开工建设，于2018年12月经专家评审通过项目竣工验收正式投入使用</w:t>
      </w:r>
      <w:r>
        <w:rPr>
          <w:rFonts w:hint="eastAsia" w:ascii="仿宋_GB2312" w:hAnsi="仿宋_GB2312" w:eastAsia="仿宋_GB2312" w:cs="仿宋_GB2312"/>
          <w:b w:val="0"/>
          <w:bCs w:val="0"/>
          <w:color w:val="auto"/>
          <w:kern w:val="2"/>
          <w:sz w:val="32"/>
          <w:szCs w:val="32"/>
          <w:lang w:val="en-US" w:eastAsia="zh-CN" w:bidi="ar-SA"/>
        </w:rPr>
        <w:t>，</w:t>
      </w:r>
      <w:r>
        <w:rPr>
          <w:rFonts w:hint="eastAsia" w:ascii="仿宋_GB2312" w:hAnsi="仿宋_GB2312" w:eastAsia="仿宋_GB2312" w:cs="仿宋_GB2312"/>
          <w:b/>
          <w:bCs/>
          <w:kern w:val="2"/>
          <w:sz w:val="32"/>
          <w:szCs w:val="32"/>
          <w:lang w:val="en-US" w:eastAsia="zh-CN" w:bidi="ar-SA"/>
        </w:rPr>
        <w:t>自评得100分。</w:t>
      </w:r>
    </w:p>
    <w:p w14:paraId="1CC0951A">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9.行业信用</w:t>
      </w:r>
      <w:r>
        <w:rPr>
          <w:rFonts w:hint="eastAsia" w:ascii="仿宋_GB2312" w:hAnsi="仿宋_GB2312" w:eastAsia="仿宋_GB2312" w:cs="仿宋_GB2312"/>
          <w:color w:val="000000"/>
          <w:sz w:val="32"/>
          <w:szCs w:val="32"/>
          <w:lang w:val="en-US" w:eastAsia="zh-CN"/>
        </w:rPr>
        <w:t>监管情况</w:t>
      </w:r>
      <w:r>
        <w:rPr>
          <w:rFonts w:hint="eastAsia" w:ascii="仿宋_GB2312" w:hAnsi="宋体-方正超大字符集" w:eastAsia="仿宋_GB2312" w:cs="宋体-方正超大字符集"/>
          <w:color w:val="000000"/>
          <w:kern w:val="2"/>
          <w:sz w:val="32"/>
          <w:szCs w:val="32"/>
          <w:lang w:val="en-US" w:eastAsia="zh-CN" w:bidi="ar-SA"/>
        </w:rPr>
        <w:t>（满分100分）</w:t>
      </w:r>
    </w:p>
    <w:p w14:paraId="1F8A2515">
      <w:pPr>
        <w:pStyle w:val="5"/>
        <w:keepNext w:val="0"/>
        <w:keepLines w:val="0"/>
        <w:pageBreakBefore w:val="0"/>
        <w:widowControl w:val="0"/>
        <w:kinsoku/>
        <w:wordWrap/>
        <w:overflowPunct/>
        <w:topLinePunct w:val="0"/>
        <w:autoSpaceDE/>
        <w:autoSpaceDN/>
        <w:bidi w:val="0"/>
        <w:adjustRightInd/>
        <w:snapToGrid/>
        <w:spacing w:after="0" w:line="540" w:lineRule="exact"/>
        <w:ind w:left="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省上考核标准：</w:t>
      </w:r>
      <w:r>
        <w:rPr>
          <w:rFonts w:hint="eastAsia" w:ascii="仿宋_GB2312" w:hAnsi="仿宋_GB2312" w:eastAsia="仿宋_GB2312" w:cs="仿宋_GB2312"/>
          <w:kern w:val="2"/>
          <w:sz w:val="32"/>
          <w:szCs w:val="32"/>
          <w:lang w:val="en-US" w:eastAsia="zh-CN" w:bidi="ar-SA"/>
        </w:rPr>
        <w:t>设区市将出租汽车纳入本地信用体系实施监管的，得100分；未纳入的，不得分。</w:t>
      </w:r>
    </w:p>
    <w:p w14:paraId="141849F9">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both"/>
        <w:textAlignment w:val="auto"/>
        <w:outlineLvl w:val="9"/>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仿宋_GB2312" w:eastAsia="仿宋_GB2312" w:cs="仿宋_GB2312"/>
          <w:b w:val="0"/>
          <w:bCs w:val="0"/>
          <w:kern w:val="2"/>
          <w:sz w:val="32"/>
          <w:szCs w:val="32"/>
          <w:lang w:val="en-US" w:eastAsia="zh-CN" w:bidi="ar-SA"/>
        </w:rPr>
        <w:t>三明市出租汽车已纳入信用中国（福建三明）体系实施监管，</w:t>
      </w:r>
      <w:r>
        <w:rPr>
          <w:rFonts w:hint="eastAsia" w:ascii="仿宋_GB2312" w:hAnsi="仿宋_GB2312" w:eastAsia="仿宋_GB2312" w:cs="仿宋_GB2312"/>
          <w:b/>
          <w:bCs/>
          <w:kern w:val="2"/>
          <w:sz w:val="32"/>
          <w:szCs w:val="32"/>
          <w:lang w:val="en-US" w:eastAsia="zh-CN" w:bidi="ar-SA"/>
        </w:rPr>
        <w:t>自评得100分。</w:t>
      </w:r>
    </w:p>
    <w:p w14:paraId="0A4639D0">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10.行业稳定情</w:t>
      </w:r>
      <w:r>
        <w:rPr>
          <w:rFonts w:hint="eastAsia" w:ascii="仿宋_GB2312" w:hAnsi="仿宋_GB2312" w:eastAsia="仿宋_GB2312" w:cs="仿宋_GB2312"/>
          <w:color w:val="000000"/>
          <w:sz w:val="32"/>
          <w:szCs w:val="32"/>
          <w:lang w:val="en-US" w:eastAsia="zh-CN"/>
        </w:rPr>
        <w:t>况</w:t>
      </w:r>
      <w:r>
        <w:rPr>
          <w:rFonts w:hint="eastAsia" w:ascii="仿宋_GB2312" w:hAnsi="宋体-方正超大字符集" w:eastAsia="仿宋_GB2312" w:cs="宋体-方正超大字符集"/>
          <w:color w:val="000000"/>
          <w:kern w:val="2"/>
          <w:sz w:val="32"/>
          <w:szCs w:val="32"/>
          <w:lang w:val="en-US" w:eastAsia="zh-CN" w:bidi="ar-SA"/>
        </w:rPr>
        <w:t>（满分100分）</w:t>
      </w:r>
    </w:p>
    <w:p w14:paraId="71B93131">
      <w:pPr>
        <w:pStyle w:val="5"/>
        <w:keepNext w:val="0"/>
        <w:keepLines w:val="0"/>
        <w:pageBreakBefore w:val="0"/>
        <w:widowControl w:val="0"/>
        <w:kinsoku/>
        <w:wordWrap/>
        <w:overflowPunct/>
        <w:topLinePunct w:val="0"/>
        <w:autoSpaceDE/>
        <w:autoSpaceDN/>
        <w:bidi w:val="0"/>
        <w:adjustRightInd/>
        <w:snapToGrid/>
        <w:spacing w:after="0" w:line="540" w:lineRule="exact"/>
        <w:ind w:left="0"/>
        <w:jc w:val="both"/>
        <w:textAlignment w:val="auto"/>
        <w:rPr>
          <w:rFonts w:hint="eastAsia" w:ascii="仿宋_GB2312" w:hAnsi="仿宋_GB2312" w:eastAsia="仿宋_GB2312" w:cs="仿宋_GB2312"/>
          <w:spacing w:val="-17"/>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省上考核标准：</w:t>
      </w:r>
      <w:r>
        <w:rPr>
          <w:rFonts w:hint="eastAsia" w:ascii="仿宋_GB2312" w:hAnsi="仿宋_GB2312" w:eastAsia="仿宋_GB2312" w:cs="仿宋_GB2312"/>
          <w:kern w:val="2"/>
          <w:sz w:val="32"/>
          <w:szCs w:val="32"/>
          <w:lang w:val="en-US" w:eastAsia="zh-CN" w:bidi="ar-SA"/>
        </w:rPr>
        <w:t>出现大规模的停运罢运和极端冲突事件、大规模司机聚集上访事件、进京上访事件、网上大规模</w:t>
      </w:r>
      <w:r>
        <w:rPr>
          <w:rFonts w:hint="eastAsia" w:ascii="仿宋_GB2312" w:hAnsi="仿宋_GB2312" w:eastAsia="仿宋_GB2312" w:cs="仿宋_GB2312"/>
          <w:spacing w:val="-17"/>
          <w:kern w:val="2"/>
          <w:sz w:val="32"/>
          <w:szCs w:val="32"/>
          <w:lang w:val="en-US" w:eastAsia="zh-CN" w:bidi="ar-SA"/>
        </w:rPr>
        <w:t>传谣信谣的恶性事件等不稳定现象，只要发生一次，本项即不得分。</w:t>
      </w:r>
    </w:p>
    <w:p w14:paraId="1825828A">
      <w:pPr>
        <w:pStyle w:val="3"/>
        <w:keepNext w:val="0"/>
        <w:keepLines w:val="0"/>
        <w:pageBreakBefore w:val="0"/>
        <w:widowControl w:val="0"/>
        <w:kinsoku/>
        <w:wordWrap/>
        <w:overflowPunct/>
        <w:topLinePunct w:val="0"/>
        <w:autoSpaceDE/>
        <w:autoSpaceDN/>
        <w:bidi w:val="0"/>
        <w:adjustRightInd/>
        <w:snapToGrid/>
        <w:spacing w:after="0" w:line="540" w:lineRule="exact"/>
        <w:ind w:left="0" w:firstLine="643" w:firstLineChars="200"/>
        <w:jc w:val="both"/>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我市自评情况：</w:t>
      </w:r>
      <w:r>
        <w:rPr>
          <w:rFonts w:hint="eastAsia" w:ascii="仿宋_GB2312" w:hAnsi="仿宋_GB2312" w:eastAsia="仿宋_GB2312" w:cs="仿宋_GB2312"/>
          <w:b w:val="0"/>
          <w:bCs w:val="0"/>
          <w:kern w:val="2"/>
          <w:sz w:val="32"/>
          <w:szCs w:val="32"/>
          <w:lang w:val="en-US" w:eastAsia="zh-CN" w:bidi="ar-SA"/>
        </w:rPr>
        <w:t>2024年度，我市出租汽车行业未发生</w:t>
      </w:r>
      <w:r>
        <w:rPr>
          <w:rFonts w:hint="eastAsia" w:ascii="仿宋_GB2312" w:hAnsi="仿宋_GB2312" w:eastAsia="仿宋_GB2312" w:cs="仿宋_GB2312"/>
          <w:kern w:val="2"/>
          <w:sz w:val="32"/>
          <w:szCs w:val="32"/>
          <w:lang w:val="en-US" w:eastAsia="zh-CN" w:bidi="ar-SA"/>
        </w:rPr>
        <w:t>大规模的停运罢运和极端冲突、大规模司机聚集上访等</w:t>
      </w:r>
      <w:r>
        <w:rPr>
          <w:rFonts w:hint="eastAsia" w:ascii="仿宋_GB2312" w:hAnsi="仿宋_GB2312" w:eastAsia="仿宋_GB2312" w:cs="仿宋_GB2312"/>
          <w:b w:val="0"/>
          <w:bCs w:val="0"/>
          <w:kern w:val="2"/>
          <w:sz w:val="32"/>
          <w:szCs w:val="32"/>
          <w:lang w:val="en-US" w:eastAsia="zh-CN" w:bidi="ar-SA"/>
        </w:rPr>
        <w:t>不稳定情况，</w:t>
      </w:r>
      <w:r>
        <w:rPr>
          <w:rFonts w:hint="eastAsia" w:ascii="仿宋_GB2312" w:hAnsi="仿宋_GB2312" w:eastAsia="仿宋_GB2312" w:cs="仿宋_GB2312"/>
          <w:b/>
          <w:bCs/>
          <w:kern w:val="2"/>
          <w:sz w:val="32"/>
          <w:szCs w:val="32"/>
          <w:lang w:val="en-US" w:eastAsia="zh-CN" w:bidi="ar-SA"/>
        </w:rPr>
        <w:t>自评得100分。</w:t>
      </w:r>
    </w:p>
    <w:p w14:paraId="251DB373">
      <w:pPr>
        <w:pStyle w:val="3"/>
        <w:keepNext w:val="0"/>
        <w:keepLines w:val="0"/>
        <w:pageBreakBefore w:val="0"/>
        <w:widowControl w:val="0"/>
        <w:kinsoku/>
        <w:wordWrap/>
        <w:overflowPunct/>
        <w:topLinePunct w:val="0"/>
        <w:autoSpaceDE/>
        <w:autoSpaceDN/>
        <w:bidi w:val="0"/>
        <w:adjustRightInd/>
        <w:snapToGrid/>
        <w:spacing w:after="0" w:line="540" w:lineRule="exact"/>
        <w:ind w:left="0" w:firstLine="643" w:firstLineChars="200"/>
        <w:jc w:val="both"/>
        <w:textAlignment w:val="auto"/>
        <w:rPr>
          <w:rFonts w:hint="eastAsia"/>
          <w:highlight w:val="none"/>
          <w:lang w:val="en-US" w:eastAsia="zh-CN"/>
        </w:rPr>
      </w:pPr>
      <w:r>
        <w:rPr>
          <w:rFonts w:hint="eastAsia" w:ascii="仿宋_GB2312" w:hAnsi="仿宋_GB2312" w:eastAsia="仿宋_GB2312" w:cs="仿宋_GB2312"/>
          <w:b/>
          <w:bCs/>
          <w:kern w:val="2"/>
          <w:sz w:val="32"/>
          <w:szCs w:val="32"/>
          <w:highlight w:val="none"/>
          <w:lang w:val="en-US" w:eastAsia="zh-CN" w:bidi="ar-SA"/>
        </w:rPr>
        <w:t>综合以上各项得分，我市自评总分918.2分</w:t>
      </w:r>
    </w:p>
    <w:p w14:paraId="65B39815">
      <w:pPr>
        <w:pStyle w:val="3"/>
        <w:keepNext w:val="0"/>
        <w:keepLines w:val="0"/>
        <w:pageBreakBefore w:val="0"/>
        <w:widowControl w:val="0"/>
        <w:numPr>
          <w:ilvl w:val="0"/>
          <w:numId w:val="0"/>
        </w:numPr>
        <w:kinsoku/>
        <w:wordWrap/>
        <w:overflowPunct/>
        <w:topLinePunct w:val="0"/>
        <w:autoSpaceDE/>
        <w:autoSpaceDN/>
        <w:bidi w:val="0"/>
        <w:adjustRightInd/>
        <w:snapToGrid/>
        <w:spacing w:after="0" w:line="540" w:lineRule="exact"/>
        <w:ind w:left="0" w:firstLine="640" w:firstLineChars="200"/>
        <w:jc w:val="both"/>
        <w:textAlignment w:val="auto"/>
        <w:rPr>
          <w:rFonts w:hint="eastAsia" w:ascii="楷体_GB2312" w:hAnsi="楷体_GB2312" w:eastAsia="楷体_GB2312" w:cs="楷体_GB2312"/>
          <w:kern w:val="2"/>
          <w:sz w:val="32"/>
          <w:szCs w:val="32"/>
          <w:highlight w:val="none"/>
          <w:lang w:val="en-US" w:eastAsia="zh-CN" w:bidi="ar-SA"/>
        </w:rPr>
      </w:pPr>
      <w:r>
        <w:rPr>
          <w:rFonts w:hint="eastAsia" w:ascii="楷体_GB2312" w:hAnsi="楷体_GB2312" w:eastAsia="楷体_GB2312" w:cs="楷体_GB2312"/>
          <w:kern w:val="2"/>
          <w:sz w:val="32"/>
          <w:szCs w:val="32"/>
          <w:highlight w:val="none"/>
          <w:lang w:val="en-US" w:eastAsia="zh-CN" w:bidi="ar-SA"/>
        </w:rPr>
        <w:t>（二）复核情况</w:t>
      </w:r>
    </w:p>
    <w:p w14:paraId="1BD8094B">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经复核清流县闽GD05838、闽GD03692，永安市闽GDA5658车辆上报在营月数与实际不符。</w:t>
      </w:r>
    </w:p>
    <w:p w14:paraId="5BA0B4A2">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上述问题均已通知各县整改，均已整改完毕。</w:t>
      </w:r>
    </w:p>
    <w:p w14:paraId="796BDCA0">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firstLine="640" w:firstLineChars="200"/>
        <w:jc w:val="both"/>
        <w:textAlignment w:val="auto"/>
        <w:rPr>
          <w:rFonts w:hint="eastAsia" w:ascii="楷体" w:hAnsi="楷体" w:eastAsia="楷体" w:cs="楷体"/>
          <w:b w:val="0"/>
          <w:bCs w:val="0"/>
          <w:kern w:val="2"/>
          <w:sz w:val="32"/>
          <w:szCs w:val="32"/>
          <w:lang w:val="en-US" w:eastAsia="zh-CN" w:bidi="ar-SA"/>
        </w:rPr>
      </w:pPr>
      <w:r>
        <w:rPr>
          <w:rFonts w:hint="eastAsia" w:ascii="楷体" w:hAnsi="楷体" w:eastAsia="楷体" w:cs="楷体"/>
          <w:b w:val="0"/>
          <w:bCs w:val="0"/>
          <w:kern w:val="2"/>
          <w:sz w:val="32"/>
          <w:szCs w:val="32"/>
          <w:lang w:val="en-US" w:eastAsia="zh-CN" w:bidi="ar-SA"/>
        </w:rPr>
        <w:t>（三）现场工作抽查情况</w:t>
      </w:r>
    </w:p>
    <w:p w14:paraId="6F54671C">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_GB2312" w:eastAsia="仿宋_GB2312" w:cs="仿宋_GB2312"/>
          <w:spacing w:val="-17"/>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根据规定，我市对尤溪、大田、永安、明溪等地申报数</w:t>
      </w:r>
      <w:r>
        <w:rPr>
          <w:rFonts w:hint="eastAsia" w:ascii="仿宋_GB2312" w:hAnsi="仿宋_GB2312" w:eastAsia="仿宋_GB2312" w:cs="仿宋_GB2312"/>
          <w:spacing w:val="-17"/>
          <w:kern w:val="2"/>
          <w:sz w:val="32"/>
          <w:szCs w:val="32"/>
          <w:highlight w:val="none"/>
          <w:lang w:val="en-US" w:eastAsia="zh-CN" w:bidi="ar-SA"/>
        </w:rPr>
        <w:t>据进行现场抽查，所抽查地区的出租车电动化申报材料未发现问题。</w:t>
      </w:r>
    </w:p>
    <w:p w14:paraId="4F556471">
      <w:pPr>
        <w:pStyle w:val="5"/>
        <w:rPr>
          <w:rFonts w:hint="eastAsia" w:ascii="仿宋_GB2312" w:hAnsi="仿宋_GB2312" w:eastAsia="仿宋_GB2312" w:cs="仿宋_GB2312"/>
          <w:spacing w:val="-17"/>
          <w:kern w:val="2"/>
          <w:sz w:val="32"/>
          <w:szCs w:val="32"/>
          <w:highlight w:val="none"/>
          <w:lang w:val="en-US" w:eastAsia="zh-CN" w:bidi="ar-SA"/>
        </w:rPr>
      </w:pPr>
    </w:p>
    <w:p w14:paraId="65B903D5">
      <w:pPr>
        <w:pStyle w:val="3"/>
        <w:rPr>
          <w:rFonts w:hint="eastAsia"/>
          <w:lang w:val="en-US" w:eastAsia="zh-CN"/>
        </w:rPr>
      </w:pPr>
    </w:p>
    <w:p w14:paraId="1E32350E">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firstLine="528" w:firstLineChars="200"/>
        <w:jc w:val="both"/>
        <w:textAlignment w:val="auto"/>
        <w:rPr>
          <w:rFonts w:hint="eastAsia" w:ascii="仿宋_GB2312" w:hAnsi="仿宋_GB2312" w:eastAsia="仿宋_GB2312" w:cs="仿宋_GB2312"/>
          <w:spacing w:val="-28"/>
          <w:kern w:val="2"/>
          <w:sz w:val="32"/>
          <w:szCs w:val="32"/>
          <w:lang w:val="en-US" w:eastAsia="zh-CN" w:bidi="ar-SA"/>
        </w:rPr>
      </w:pPr>
      <w:r>
        <w:rPr>
          <w:rFonts w:hint="eastAsia" w:ascii="仿宋_GB2312" w:hAnsi="仿宋_GB2312" w:eastAsia="仿宋_GB2312" w:cs="仿宋_GB2312"/>
          <w:spacing w:val="-28"/>
          <w:kern w:val="2"/>
          <w:sz w:val="32"/>
          <w:szCs w:val="32"/>
          <w:lang w:val="en-US" w:eastAsia="zh-CN" w:bidi="ar-SA"/>
        </w:rPr>
        <w:t>附表：2024年度三明农村客运发展奖励涨价补贴资金考核评分表</w:t>
      </w:r>
    </w:p>
    <w:p w14:paraId="1872517A">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firstLine="1320" w:firstLineChars="500"/>
        <w:jc w:val="both"/>
        <w:textAlignment w:val="auto"/>
        <w:rPr>
          <w:rFonts w:hint="default" w:ascii="仿宋_GB2312" w:hAnsi="仿宋_GB2312" w:eastAsia="仿宋_GB2312" w:cs="仿宋_GB2312"/>
          <w:spacing w:val="-28"/>
          <w:kern w:val="2"/>
          <w:sz w:val="32"/>
          <w:szCs w:val="32"/>
          <w:lang w:val="en-US" w:eastAsia="zh-CN" w:bidi="ar-SA"/>
        </w:rPr>
      </w:pPr>
      <w:r>
        <w:rPr>
          <w:rFonts w:hint="eastAsia" w:ascii="仿宋_GB2312" w:hAnsi="仿宋_GB2312" w:eastAsia="仿宋_GB2312" w:cs="仿宋_GB2312"/>
          <w:spacing w:val="-28"/>
          <w:kern w:val="2"/>
          <w:sz w:val="32"/>
          <w:szCs w:val="32"/>
          <w:lang w:val="en-US" w:eastAsia="zh-CN" w:bidi="ar-SA"/>
        </w:rPr>
        <w:t>2024年度</w:t>
      </w:r>
      <w:r>
        <w:rPr>
          <w:rFonts w:hint="default" w:ascii="仿宋_GB2312" w:hAnsi="仿宋_GB2312" w:eastAsia="仿宋_GB2312" w:cs="仿宋_GB2312"/>
          <w:spacing w:val="-28"/>
          <w:kern w:val="2"/>
          <w:sz w:val="32"/>
          <w:szCs w:val="32"/>
          <w:lang w:val="en-US" w:eastAsia="zh-CN" w:bidi="ar-SA"/>
        </w:rPr>
        <w:t>三明农村客运站点发展补贴资金考核评分表</w:t>
      </w:r>
    </w:p>
    <w:p w14:paraId="0AC3A00A">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firstLine="1320" w:firstLineChars="500"/>
        <w:jc w:val="both"/>
        <w:textAlignment w:val="auto"/>
        <w:rPr>
          <w:rFonts w:hint="default" w:ascii="仿宋_GB2312" w:hAnsi="仿宋_GB2312" w:eastAsia="仿宋_GB2312" w:cs="仿宋_GB2312"/>
          <w:spacing w:val="-28"/>
          <w:kern w:val="2"/>
          <w:sz w:val="32"/>
          <w:szCs w:val="32"/>
          <w:lang w:val="en-US" w:eastAsia="zh-CN" w:bidi="ar-SA"/>
        </w:rPr>
      </w:pPr>
      <w:r>
        <w:rPr>
          <w:rFonts w:hint="eastAsia" w:ascii="仿宋_GB2312" w:hAnsi="仿宋_GB2312" w:eastAsia="仿宋_GB2312" w:cs="仿宋_GB2312"/>
          <w:spacing w:val="-28"/>
          <w:kern w:val="2"/>
          <w:sz w:val="32"/>
          <w:szCs w:val="32"/>
          <w:lang w:val="en-US" w:eastAsia="zh-CN" w:bidi="ar-SA"/>
        </w:rPr>
        <w:t>2024年度</w:t>
      </w:r>
      <w:r>
        <w:rPr>
          <w:rFonts w:hint="default" w:ascii="仿宋_GB2312" w:hAnsi="仿宋_GB2312" w:eastAsia="仿宋_GB2312" w:cs="仿宋_GB2312"/>
          <w:spacing w:val="-28"/>
          <w:kern w:val="2"/>
          <w:sz w:val="32"/>
          <w:szCs w:val="32"/>
          <w:lang w:val="en-US" w:eastAsia="zh-CN" w:bidi="ar-SA"/>
        </w:rPr>
        <w:t>三明等级客运站发展补贴资金考核评分表</w:t>
      </w:r>
    </w:p>
    <w:p w14:paraId="2AAAB32E">
      <w:pPr>
        <w:pStyle w:val="5"/>
        <w:keepNext w:val="0"/>
        <w:keepLines w:val="0"/>
        <w:pageBreakBefore w:val="0"/>
        <w:widowControl w:val="0"/>
        <w:kinsoku/>
        <w:wordWrap/>
        <w:overflowPunct/>
        <w:topLinePunct w:val="0"/>
        <w:autoSpaceDE/>
        <w:autoSpaceDN/>
        <w:bidi w:val="0"/>
        <w:adjustRightInd/>
        <w:snapToGrid/>
        <w:spacing w:after="0" w:line="540" w:lineRule="exact"/>
        <w:ind w:left="0" w:leftChars="0" w:firstLine="1320" w:firstLineChars="500"/>
        <w:jc w:val="both"/>
        <w:textAlignment w:val="auto"/>
        <w:rPr>
          <w:rFonts w:hint="default" w:ascii="仿宋_GB2312" w:hAnsi="仿宋_GB2312" w:eastAsia="仿宋_GB2312" w:cs="仿宋_GB2312"/>
          <w:spacing w:val="-28"/>
          <w:kern w:val="2"/>
          <w:sz w:val="32"/>
          <w:szCs w:val="32"/>
          <w:lang w:val="en-US" w:eastAsia="zh-CN" w:bidi="ar-SA"/>
        </w:rPr>
      </w:pPr>
      <w:r>
        <w:rPr>
          <w:rFonts w:hint="eastAsia" w:ascii="仿宋_GB2312" w:hAnsi="仿宋_GB2312" w:eastAsia="仿宋_GB2312" w:cs="仿宋_GB2312"/>
          <w:spacing w:val="-28"/>
          <w:kern w:val="2"/>
          <w:sz w:val="32"/>
          <w:szCs w:val="32"/>
          <w:lang w:val="en-US" w:eastAsia="zh-CN" w:bidi="ar-SA"/>
        </w:rPr>
        <w:t>2024年度</w:t>
      </w:r>
      <w:r>
        <w:rPr>
          <w:rFonts w:hint="default" w:ascii="仿宋_GB2312" w:hAnsi="仿宋_GB2312" w:eastAsia="仿宋_GB2312" w:cs="仿宋_GB2312"/>
          <w:spacing w:val="-28"/>
          <w:kern w:val="2"/>
          <w:sz w:val="32"/>
          <w:szCs w:val="32"/>
          <w:lang w:val="en-US" w:eastAsia="zh-CN" w:bidi="ar-SA"/>
        </w:rPr>
        <w:t>三明城市新能源公交车运营补贴资金考核评分表</w:t>
      </w:r>
    </w:p>
    <w:p w14:paraId="57D3F5EA">
      <w:pPr>
        <w:pStyle w:val="5"/>
        <w:keepNext w:val="0"/>
        <w:keepLines w:val="0"/>
        <w:pageBreakBefore w:val="0"/>
        <w:widowControl w:val="0"/>
        <w:kinsoku/>
        <w:wordWrap/>
        <w:overflowPunct/>
        <w:topLinePunct w:val="0"/>
        <w:autoSpaceDE/>
        <w:autoSpaceDN/>
        <w:bidi w:val="0"/>
        <w:adjustRightInd/>
        <w:snapToGrid/>
        <w:spacing w:after="0" w:line="540" w:lineRule="exact"/>
        <w:jc w:val="both"/>
        <w:textAlignment w:val="auto"/>
        <w:rPr>
          <w:rFonts w:hint="default" w:ascii="仿宋_GB2312" w:hAnsi="仿宋_GB2312" w:eastAsia="仿宋_GB2312" w:cs="仿宋_GB2312"/>
          <w:spacing w:val="-40"/>
          <w:kern w:val="2"/>
          <w:sz w:val="32"/>
          <w:szCs w:val="32"/>
          <w:lang w:val="en-US" w:eastAsia="zh-CN" w:bidi="ar-SA"/>
        </w:rPr>
      </w:pPr>
      <w:r>
        <w:rPr>
          <w:rFonts w:hint="eastAsia" w:ascii="仿宋_GB2312" w:hAnsi="仿宋_GB2312" w:eastAsia="仿宋_GB2312" w:cs="仿宋_GB2312"/>
          <w:spacing w:val="-28"/>
          <w:kern w:val="2"/>
          <w:sz w:val="32"/>
          <w:szCs w:val="32"/>
          <w:lang w:val="en-US" w:eastAsia="zh-CN" w:bidi="ar-SA"/>
        </w:rPr>
        <w:t>2024年度</w:t>
      </w:r>
      <w:r>
        <w:rPr>
          <w:rFonts w:hint="default" w:ascii="仿宋_GB2312" w:hAnsi="仿宋_GB2312" w:eastAsia="仿宋_GB2312" w:cs="仿宋_GB2312"/>
          <w:spacing w:val="-40"/>
          <w:kern w:val="2"/>
          <w:sz w:val="32"/>
          <w:szCs w:val="32"/>
          <w:lang w:val="en-US" w:eastAsia="zh-CN" w:bidi="ar-SA"/>
        </w:rPr>
        <w:t>三明城市交通发展奖励出租车电动化补贴资金考核评分表</w:t>
      </w:r>
    </w:p>
    <w:p w14:paraId="4B83694B">
      <w:bookmarkStart w:id="0" w:name="_GoBack"/>
      <w:bookmarkEnd w:id="0"/>
    </w:p>
    <w:sectPr>
      <w:footerReference r:id="rId3"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宋体-方正超大字符集">
    <w:altName w:val="宋体"/>
    <w:panose1 w:val="03000509000000000000"/>
    <w:charset w:val="86"/>
    <w:family w:val="script"/>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23AA2">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AD875B5">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14:paraId="5AD875B5">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E54C01"/>
    <w:rsid w:val="20E54C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Indent"/>
    <w:basedOn w:val="1"/>
    <w:next w:val="1"/>
    <w:qFormat/>
    <w:uiPriority w:val="0"/>
    <w:pPr>
      <w:spacing w:after="120"/>
      <w:ind w:left="420" w:leftChars="200"/>
    </w:pPr>
  </w:style>
  <w:style w:type="paragraph" w:styleId="3">
    <w:name w:val="Body Text"/>
    <w:basedOn w:val="1"/>
    <w:next w:val="1"/>
    <w:qFormat/>
    <w:uiPriority w:val="0"/>
    <w:pPr>
      <w:spacing w:after="120"/>
    </w:pPr>
    <w:rPr>
      <w:rFonts w:ascii="Times New Roman" w:hAnsi="Times New Roman" w:eastAsia="宋体" w:cs="Times New Roman"/>
      <w:sz w:val="21"/>
      <w:szCs w:val="24"/>
    </w:rPr>
  </w:style>
  <w:style w:type="paragraph" w:styleId="4">
    <w:name w:val="footer"/>
    <w:basedOn w:val="1"/>
    <w:qFormat/>
    <w:uiPriority w:val="0"/>
    <w:pPr>
      <w:tabs>
        <w:tab w:val="center" w:pos="4153"/>
        <w:tab w:val="right" w:pos="8306"/>
      </w:tabs>
      <w:snapToGrid w:val="0"/>
      <w:jc w:val="left"/>
    </w:pPr>
    <w:rPr>
      <w:sz w:val="18"/>
    </w:rPr>
  </w:style>
  <w:style w:type="paragraph" w:styleId="5">
    <w:name w:val="Body Text First Indent 2"/>
    <w:basedOn w:val="2"/>
    <w:next w:val="3"/>
    <w:qFormat/>
    <w:uiPriority w:val="0"/>
    <w:pPr>
      <w:ind w:leftChars="0" w:firstLine="420" w:firstLineChars="200"/>
      <w:jc w:val="left"/>
    </w:pPr>
    <w:rPr>
      <w:rFonts w:ascii="Times New Roman" w:hAnsi="Times New Roman" w:eastAsia="宋体" w:cs="Times New Roman"/>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2025-03-04T09:48:00Z</dcterms:created>
  <dc:creator>TT</dc:creator>
  <cp:lastModifiedBy>TT</cp:lastModifiedBy>
  <dcterms:modified xsi:type="dcterms:W3CDTF">2025-03-04T09:49:08Z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CE61E159AAE541829C055DDCAEDDFFCF_11</vt:lpwstr>
  </property>
  <property fmtid="{D5CDD505-2E9C-101B-9397-08002B2CF9AE}" pid="4" name="KSOTemplateDocerSaveRecord">
    <vt:lpwstr>eyJoZGlkIjoiYzZkNzQ4ZWFiZmQ4NTRhOWRkZTk3YTMwMjlmMmZhYmUiLCJ1c2VySWQiOiI0NTkwOTYyNzkifQ==</vt:lpwstr>
  </property>
</Properties>
</file>